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9EF" w14:textId="0156D074" w:rsidR="00860A2F" w:rsidRPr="00A246DC" w:rsidRDefault="006D2410" w:rsidP="00C35CA6">
      <w:pPr>
        <w:spacing w:line="360" w:lineRule="auto"/>
        <w:jc w:val="center"/>
        <w:rPr>
          <w:b/>
          <w:sz w:val="32"/>
          <w:szCs w:val="32"/>
        </w:rPr>
      </w:pPr>
      <w:r w:rsidRPr="00A246DC">
        <w:rPr>
          <w:b/>
          <w:sz w:val="32"/>
          <w:szCs w:val="32"/>
        </w:rPr>
        <w:t>OŚWIADCZENIE</w:t>
      </w:r>
    </w:p>
    <w:p w14:paraId="3C2C78BF" w14:textId="4F91EF87" w:rsidR="006D2410" w:rsidRPr="006D2410" w:rsidRDefault="006D2410" w:rsidP="00C35CA6">
      <w:pPr>
        <w:spacing w:before="120"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6D2410">
        <w:rPr>
          <w:b/>
          <w:bCs/>
          <w:sz w:val="28"/>
          <w:szCs w:val="28"/>
        </w:rPr>
        <w:t>Kryterium zrównoważonego rozwoju gospodarczego</w:t>
      </w:r>
    </w:p>
    <w:p w14:paraId="1121175F" w14:textId="3E06B14F" w:rsidR="006D2410" w:rsidRDefault="006D2410" w:rsidP="00C35CA6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Kryterium sektorów priorytetowych</w:t>
      </w:r>
    </w:p>
    <w:p w14:paraId="07E3041D" w14:textId="570DD078" w:rsidR="004F1B3B" w:rsidRPr="0020733D" w:rsidRDefault="008C7742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i/>
          <w:sz w:val="20"/>
          <w:szCs w:val="20"/>
        </w:rPr>
        <w:t>(W</w:t>
      </w:r>
      <w:r w:rsidR="004F1B3B" w:rsidRPr="0020733D">
        <w:rPr>
          <w:i/>
          <w:sz w:val="20"/>
          <w:szCs w:val="20"/>
        </w:rPr>
        <w:t>nioskując</w:t>
      </w:r>
      <w:r w:rsidRPr="0020733D">
        <w:rPr>
          <w:i/>
          <w:sz w:val="20"/>
          <w:szCs w:val="20"/>
        </w:rPr>
        <w:t xml:space="preserve">y składa </w:t>
      </w:r>
      <w:r w:rsidR="004F1B3B" w:rsidRPr="0020733D">
        <w:rPr>
          <w:i/>
          <w:sz w:val="20"/>
          <w:szCs w:val="20"/>
        </w:rPr>
        <w:t>JEDNO oświadczenia - do wyboru z dwóch  wzorów przedstawionych poniżej - odpowiednio  do wybieranej opcji.</w:t>
      </w:r>
      <w:r w:rsidRPr="0020733D">
        <w:rPr>
          <w:i/>
          <w:sz w:val="20"/>
          <w:szCs w:val="20"/>
        </w:rPr>
        <w:t>)</w:t>
      </w:r>
    </w:p>
    <w:p w14:paraId="3FABBF97" w14:textId="350D6766" w:rsidR="004F1B3B" w:rsidRPr="008C7742" w:rsidRDefault="004F1B3B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b/>
          <w:bCs/>
          <w:i/>
          <w:sz w:val="20"/>
          <w:szCs w:val="20"/>
          <w:u w:val="single"/>
        </w:rPr>
        <w:t>OPCJA 1:</w:t>
      </w:r>
      <w:r w:rsidRPr="0020733D">
        <w:rPr>
          <w:i/>
          <w:sz w:val="20"/>
          <w:szCs w:val="20"/>
        </w:rPr>
        <w:t xml:space="preserve"> W przypadku, gdy przedsiębiorca inwestuje w projekt w ramach sektorów strategicznych zgodnych ze Strategią na rzecz Odpowiedzialnego Rozwoju, prosimy złożyć oświadczenie według wzoru:</w:t>
      </w:r>
    </w:p>
    <w:p w14:paraId="3AE1D1DB" w14:textId="77777777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</w:p>
    <w:p w14:paraId="043C9BC6" w14:textId="5553BFD5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Działając w imieniu …………………………………………………………………….. oświadczam, że przedmiotem wiodącej działalności prowadzonej w okresie utrzymania inwestycji w ramach nowej inwestycji określonej we wniosku z dnia ........   o wydanie decyzji o wsparciu  będzie: ...................... (</w:t>
      </w:r>
      <w:r w:rsidRPr="004F1B3B">
        <w:rPr>
          <w:i/>
          <w:sz w:val="24"/>
          <w:szCs w:val="24"/>
        </w:rPr>
        <w:t xml:space="preserve">tu prosimy wskazać kod i nazwę jednego z  grupowań PKWiU wymienionych  </w:t>
      </w:r>
      <w:r w:rsidR="00121258">
        <w:rPr>
          <w:i/>
          <w:sz w:val="24"/>
          <w:szCs w:val="24"/>
        </w:rPr>
        <w:t>w </w:t>
      </w:r>
      <w:r w:rsidRPr="004F1B3B">
        <w:rPr>
          <w:i/>
          <w:sz w:val="24"/>
          <w:szCs w:val="24"/>
        </w:rPr>
        <w:t>załączniku nr 1 do Rozporządzenia Rady Ministrów z dnia 28 grudnia 2021 r. zmieniającego Rozporządzenie w sprawie pomocy publicznej udzielanej niektórym przedsiębiorcom na realizację nowych inwestycji</w:t>
      </w:r>
      <w:r w:rsidRPr="004F1B3B">
        <w:rPr>
          <w:sz w:val="24"/>
          <w:szCs w:val="24"/>
        </w:rPr>
        <w:t xml:space="preserve">).   </w:t>
      </w:r>
    </w:p>
    <w:p w14:paraId="2430ACE9" w14:textId="77777777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</w:p>
    <w:p w14:paraId="7A662009" w14:textId="73BB4B2B" w:rsidR="004F1B3B" w:rsidRPr="0020733D" w:rsidRDefault="008C7742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i/>
          <w:sz w:val="20"/>
          <w:szCs w:val="20"/>
        </w:rPr>
        <w:t>(</w:t>
      </w:r>
      <w:r w:rsidR="004F1B3B" w:rsidRPr="0020733D">
        <w:rPr>
          <w:i/>
          <w:sz w:val="20"/>
          <w:szCs w:val="20"/>
        </w:rPr>
        <w:t>LSSE S.A., w trakcie weryfikacji wniosku, konstruując treść decyzji o wsparciu, potwierdzi, że planowana działalność wspiera branżę zgodną z aktualną polityką rozwojową kraju.</w:t>
      </w:r>
      <w:r w:rsidRPr="0020733D">
        <w:rPr>
          <w:i/>
          <w:sz w:val="20"/>
          <w:szCs w:val="20"/>
        </w:rPr>
        <w:t>)</w:t>
      </w:r>
    </w:p>
    <w:p w14:paraId="3AE7FEB8" w14:textId="77777777" w:rsidR="004F1B3B" w:rsidRPr="0020733D" w:rsidRDefault="004F1B3B" w:rsidP="004F1B3B">
      <w:pPr>
        <w:spacing w:after="0" w:line="360" w:lineRule="auto"/>
        <w:jc w:val="both"/>
        <w:rPr>
          <w:b/>
          <w:bCs/>
          <w:i/>
          <w:sz w:val="20"/>
          <w:szCs w:val="20"/>
          <w:u w:val="single"/>
        </w:rPr>
      </w:pPr>
    </w:p>
    <w:p w14:paraId="71239FA6" w14:textId="77777777" w:rsidR="004F1B3B" w:rsidRPr="0020733D" w:rsidRDefault="004F1B3B" w:rsidP="004F1B3B">
      <w:pPr>
        <w:spacing w:after="0" w:line="360" w:lineRule="auto"/>
        <w:jc w:val="both"/>
        <w:rPr>
          <w:i/>
          <w:sz w:val="20"/>
          <w:szCs w:val="20"/>
        </w:rPr>
      </w:pPr>
      <w:r w:rsidRPr="0020733D">
        <w:rPr>
          <w:b/>
          <w:bCs/>
          <w:i/>
          <w:sz w:val="20"/>
          <w:szCs w:val="20"/>
          <w:u w:val="single"/>
        </w:rPr>
        <w:t>OPCJA 2:</w:t>
      </w:r>
      <w:r w:rsidRPr="0020733D">
        <w:rPr>
          <w:i/>
          <w:sz w:val="20"/>
          <w:szCs w:val="20"/>
        </w:rPr>
        <w:t xml:space="preserve">  gdy przedsiębiorca uznaje, że jego projekt obejmuje inwestycję w ramach sektorów strategicznych zgodnych z inteligentnymi specjalizacjami województwa, w którym jest planowana realizacja inwestycji, prosimy o złożenie oświadczenia według poniższego wzoru:</w:t>
      </w:r>
    </w:p>
    <w:p w14:paraId="577AFB0C" w14:textId="65DD6E13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 xml:space="preserve">Działając w imieniu …………………………………………………………………….. oświadczam, że przedmiotem wiodącej działalności prowadzonej w okresie utrzymania inwestycji w ramach nowej inwestycji określonej we wniosku z dnia ........   o wydanie decyzji o wsparciu  będzie: ...................... (tu prosimy wskazać kod i nazwę  wybranego grupowania PKWiU). </w:t>
      </w:r>
    </w:p>
    <w:p w14:paraId="23FDDD98" w14:textId="24094C8E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 xml:space="preserve">Jednocześnie oświadczam, że planowana działalność zalicza się do inteligentnych specjalizacji Dolnego Śląska, w tym przypadku:  </w:t>
      </w:r>
      <w:r w:rsidRPr="008C7742">
        <w:rPr>
          <w:i/>
          <w:sz w:val="24"/>
          <w:szCs w:val="24"/>
        </w:rPr>
        <w:t xml:space="preserve">(tu </w:t>
      </w:r>
      <w:r w:rsidR="008C7742">
        <w:rPr>
          <w:i/>
          <w:sz w:val="24"/>
          <w:szCs w:val="24"/>
        </w:rPr>
        <w:t xml:space="preserve">należy </w:t>
      </w:r>
      <w:r w:rsidRPr="008C7742">
        <w:rPr>
          <w:i/>
          <w:sz w:val="24"/>
          <w:szCs w:val="24"/>
        </w:rPr>
        <w:t>wskazać jedną ze specjalizacji zdefiniowanych w „Dolnośląskiej Strategii Innowacji 2030”):</w:t>
      </w:r>
    </w:p>
    <w:p w14:paraId="5D2AC8B7" w14:textId="77777777" w:rsidR="004F1B3B" w:rsidRPr="004F1B3B" w:rsidRDefault="004F1B3B" w:rsidP="004F1B3B">
      <w:pPr>
        <w:spacing w:after="0" w:line="360" w:lineRule="auto"/>
        <w:jc w:val="both"/>
        <w:rPr>
          <w:sz w:val="24"/>
          <w:szCs w:val="24"/>
        </w:rPr>
      </w:pPr>
    </w:p>
    <w:p w14:paraId="4D62ECAC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1.</w:t>
      </w:r>
      <w:r w:rsidRPr="004F1B3B">
        <w:rPr>
          <w:sz w:val="24"/>
          <w:szCs w:val="24"/>
        </w:rPr>
        <w:tab/>
        <w:t>Chemia i biomedycyna</w:t>
      </w:r>
    </w:p>
    <w:p w14:paraId="671E544E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2.</w:t>
      </w:r>
      <w:r w:rsidRPr="004F1B3B">
        <w:rPr>
          <w:sz w:val="24"/>
          <w:szCs w:val="24"/>
        </w:rPr>
        <w:tab/>
        <w:t>Auto-</w:t>
      </w:r>
      <w:proofErr w:type="spellStart"/>
      <w:r w:rsidRPr="004F1B3B">
        <w:rPr>
          <w:sz w:val="24"/>
          <w:szCs w:val="24"/>
        </w:rPr>
        <w:t>Moto</w:t>
      </w:r>
      <w:proofErr w:type="spellEnd"/>
      <w:r w:rsidRPr="004F1B3B">
        <w:rPr>
          <w:sz w:val="24"/>
          <w:szCs w:val="24"/>
        </w:rPr>
        <w:t xml:space="preserve">-Aero-Space </w:t>
      </w:r>
    </w:p>
    <w:p w14:paraId="11951BAA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3.</w:t>
      </w:r>
      <w:r w:rsidRPr="004F1B3B">
        <w:rPr>
          <w:sz w:val="24"/>
          <w:szCs w:val="24"/>
        </w:rPr>
        <w:tab/>
        <w:t>Surowce naturalne i wtórne</w:t>
      </w:r>
    </w:p>
    <w:p w14:paraId="20530EBE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lastRenderedPageBreak/>
        <w:t>4.</w:t>
      </w:r>
      <w:r w:rsidRPr="004F1B3B">
        <w:rPr>
          <w:sz w:val="24"/>
          <w:szCs w:val="24"/>
        </w:rPr>
        <w:tab/>
        <w:t>Maszyny i urządzenia</w:t>
      </w:r>
    </w:p>
    <w:p w14:paraId="2D695B87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5.</w:t>
      </w:r>
      <w:r w:rsidRPr="004F1B3B">
        <w:rPr>
          <w:sz w:val="24"/>
          <w:szCs w:val="24"/>
        </w:rPr>
        <w:tab/>
        <w:t>„Zielony ład” – specjalizacja horyzontalna</w:t>
      </w:r>
    </w:p>
    <w:p w14:paraId="3DE90EFA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6.</w:t>
      </w:r>
      <w:r w:rsidRPr="004F1B3B">
        <w:rPr>
          <w:sz w:val="24"/>
          <w:szCs w:val="24"/>
        </w:rPr>
        <w:tab/>
        <w:t>„Przemysł 4.0” – specjalizacja horyzontalna</w:t>
      </w:r>
    </w:p>
    <w:p w14:paraId="30F06ADB" w14:textId="77777777" w:rsidR="004F1B3B" w:rsidRPr="004F1B3B" w:rsidRDefault="004F1B3B" w:rsidP="004F1B3B">
      <w:pPr>
        <w:spacing w:after="0" w:line="240" w:lineRule="auto"/>
        <w:jc w:val="both"/>
        <w:rPr>
          <w:sz w:val="24"/>
          <w:szCs w:val="24"/>
        </w:rPr>
      </w:pPr>
      <w:r w:rsidRPr="004F1B3B">
        <w:rPr>
          <w:sz w:val="24"/>
          <w:szCs w:val="24"/>
        </w:rPr>
        <w:t>7.</w:t>
      </w:r>
      <w:r w:rsidRPr="004F1B3B">
        <w:rPr>
          <w:sz w:val="24"/>
          <w:szCs w:val="24"/>
        </w:rPr>
        <w:tab/>
        <w:t>„Życie wspomagane technologią” – specjalizacja horyzontalna.</w:t>
      </w:r>
    </w:p>
    <w:p w14:paraId="143289C9" w14:textId="77777777" w:rsidR="00A00D45" w:rsidRDefault="00A00D45" w:rsidP="00A246DC">
      <w:pPr>
        <w:spacing w:line="360" w:lineRule="auto"/>
        <w:jc w:val="both"/>
        <w:rPr>
          <w:sz w:val="24"/>
          <w:szCs w:val="24"/>
        </w:rPr>
      </w:pPr>
    </w:p>
    <w:p w14:paraId="2C434E74" w14:textId="16DEB89C" w:rsidR="00A246DC" w:rsidRDefault="00A246DC" w:rsidP="00A246DC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>yterium wykorzystania potencjału zasobów ludzkich</w:t>
      </w:r>
    </w:p>
    <w:p w14:paraId="1EC3C62A" w14:textId="77777777" w:rsidR="00A246DC" w:rsidRDefault="00A246DC" w:rsidP="00A246DC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0AD429D4" w14:textId="6EDE7972" w:rsidR="00A246DC" w:rsidRDefault="00A246DC" w:rsidP="00A246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                        </w:t>
      </w:r>
      <w:r w:rsidRPr="00A246DC">
        <w:rPr>
          <w:sz w:val="24"/>
          <w:szCs w:val="24"/>
        </w:rPr>
        <w:t xml:space="preserve"> że w okresie utrzymania inwestycji</w:t>
      </w:r>
      <w:r w:rsidR="00E552E0">
        <w:rPr>
          <w:sz w:val="24"/>
          <w:szCs w:val="24"/>
        </w:rPr>
        <w:t>, określonej we wniosku o wydanie decyzji o wsparciu</w:t>
      </w:r>
      <w:r w:rsidRPr="00A246DC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3"/>
        <w:gridCol w:w="867"/>
      </w:tblGrid>
      <w:tr w:rsidR="00A246DC" w14:paraId="233A2727" w14:textId="77777777" w:rsidTr="00BA6653">
        <w:tc>
          <w:tcPr>
            <w:tcW w:w="534" w:type="dxa"/>
          </w:tcPr>
          <w:p w14:paraId="6C6F66EC" w14:textId="77777777" w:rsidR="00A246DC" w:rsidRDefault="00A246DC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08CC4AAC" w14:textId="2D7F512D" w:rsidR="00A246DC" w:rsidRDefault="00A246DC" w:rsidP="00A246DC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będzie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prowadzony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przyzakładowy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żłobek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lub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przedszkole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lub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zleci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jego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utworzenie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i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prowadzenie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podmiotowi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zewnętrznemu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2059615B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B2C83" wp14:editId="414751F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C439" id="Prostokąt 1" o:spid="_x0000_s1026" style="position:absolute;margin-left:8.85pt;margin-top:9.75pt;width:9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1FF8B4BB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A246DC" w14:paraId="120E450D" w14:textId="77777777" w:rsidTr="00BA6653">
        <w:tc>
          <w:tcPr>
            <w:tcW w:w="534" w:type="dxa"/>
          </w:tcPr>
          <w:p w14:paraId="08FCC602" w14:textId="77777777" w:rsidR="00A246DC" w:rsidRDefault="00A246DC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6444EF19" w14:textId="0A04E80A" w:rsidR="00A246DC" w:rsidRDefault="00A246DC" w:rsidP="00A246DC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 w:rsidRPr="00A246DC">
              <w:rPr>
                <w:sz w:val="24"/>
                <w:szCs w:val="24"/>
              </w:rPr>
              <w:t>będz</w:t>
            </w:r>
            <w:r>
              <w:rPr>
                <w:sz w:val="24"/>
                <w:szCs w:val="24"/>
              </w:rPr>
              <w:t>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pokryte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koszty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związane</w:t>
            </w:r>
            <w:proofErr w:type="spellEnd"/>
            <w:r w:rsidRPr="00A246DC">
              <w:rPr>
                <w:sz w:val="24"/>
                <w:szCs w:val="24"/>
              </w:rPr>
              <w:t xml:space="preserve"> z </w:t>
            </w:r>
            <w:proofErr w:type="spellStart"/>
            <w:r w:rsidRPr="00A246DC">
              <w:rPr>
                <w:sz w:val="24"/>
                <w:szCs w:val="24"/>
              </w:rPr>
              <w:t>opieką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nad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dziećmi</w:t>
            </w:r>
            <w:proofErr w:type="spellEnd"/>
            <w:r w:rsidRPr="00A246DC">
              <w:rPr>
                <w:sz w:val="24"/>
                <w:szCs w:val="24"/>
              </w:rPr>
              <w:t xml:space="preserve"> do </w:t>
            </w:r>
            <w:proofErr w:type="spellStart"/>
            <w:r w:rsidRPr="00A246DC">
              <w:rPr>
                <w:sz w:val="24"/>
                <w:szCs w:val="24"/>
              </w:rPr>
              <w:t>lat</w:t>
            </w:r>
            <w:proofErr w:type="spellEnd"/>
            <w:r w:rsidRPr="00A246DC">
              <w:rPr>
                <w:sz w:val="24"/>
                <w:szCs w:val="24"/>
              </w:rPr>
              <w:t xml:space="preserve"> 6 </w:t>
            </w:r>
            <w:proofErr w:type="spellStart"/>
            <w:r w:rsidRPr="00A246DC">
              <w:rPr>
                <w:sz w:val="24"/>
                <w:szCs w:val="24"/>
              </w:rPr>
              <w:t>pracowników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zatrudnionych</w:t>
            </w:r>
            <w:proofErr w:type="spellEnd"/>
            <w:r w:rsidRPr="00A246DC">
              <w:rPr>
                <w:sz w:val="24"/>
                <w:szCs w:val="24"/>
              </w:rPr>
              <w:t xml:space="preserve"> w </w:t>
            </w:r>
            <w:proofErr w:type="spellStart"/>
            <w:r w:rsidRPr="00A246DC">
              <w:rPr>
                <w:sz w:val="24"/>
                <w:szCs w:val="24"/>
              </w:rPr>
              <w:t>zakładzie</w:t>
            </w:r>
            <w:proofErr w:type="spellEnd"/>
            <w:r w:rsidRPr="00A246DC">
              <w:rPr>
                <w:sz w:val="24"/>
                <w:szCs w:val="24"/>
              </w:rPr>
              <w:t xml:space="preserve">, </w:t>
            </w:r>
            <w:proofErr w:type="spellStart"/>
            <w:r w:rsidRPr="00A246DC">
              <w:rPr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882" w:type="dxa"/>
          </w:tcPr>
          <w:p w14:paraId="43959103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lang w:val="pl-PL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0494B" wp14:editId="39A8B6E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126365</wp:posOffset>
                      </wp:positionV>
                      <wp:extent cx="121920" cy="137160"/>
                      <wp:effectExtent l="0" t="0" r="1143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06B26" id="Prostokąt 2" o:spid="_x0000_s1026" style="position:absolute;margin-left:9.45pt;margin-top:9.95pt;width:9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Rb&#10;vmPbAAAABwEAAA8AAABkcnMvZG93bnJldi54bWxMjktPwzAQhO9I/AdrkbhRJ6WUNMSpeAhQe6M8&#10;ztt4SSLidRS7beDXdznBaTSa0cxXLEfXqT0NofVsIJ0koIgrb1uuDby9Pl5koEJEtth5JgPfFGBZ&#10;np4UmFt/4Bfab2KtZIRDjgaaGPtc61A15DBMfE8s2acfHEaxQ63tgAcZd52eJslcO2xZHhrs6b6h&#10;6muzcwbcmu/69+cE3XS++gmuerp+aD+MOT8bb29ARRrjXxl+8QUdSmHa+h3boDrx2UKaogtRyS+z&#10;FNTWwCy9Al0W+j9/eQQ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kW75j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5BE8EE63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A246DC" w14:paraId="4BD5DEC0" w14:textId="77777777" w:rsidTr="00BA6653">
        <w:tc>
          <w:tcPr>
            <w:tcW w:w="534" w:type="dxa"/>
          </w:tcPr>
          <w:p w14:paraId="487BCB94" w14:textId="77777777" w:rsidR="00A246DC" w:rsidRDefault="00A246DC" w:rsidP="00BA6653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3)</w:t>
            </w:r>
          </w:p>
        </w:tc>
        <w:tc>
          <w:tcPr>
            <w:tcW w:w="7796" w:type="dxa"/>
          </w:tcPr>
          <w:p w14:paraId="503DCE06" w14:textId="13B64240" w:rsidR="00A246DC" w:rsidRDefault="00A246DC" w:rsidP="00BA6653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A246DC">
              <w:rPr>
                <w:sz w:val="24"/>
                <w:szCs w:val="24"/>
              </w:rPr>
              <w:t xml:space="preserve">10% </w:t>
            </w:r>
            <w:proofErr w:type="spellStart"/>
            <w:r w:rsidRPr="00A246DC">
              <w:rPr>
                <w:sz w:val="24"/>
                <w:szCs w:val="24"/>
              </w:rPr>
              <w:t>nowo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zatrudnionych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pracowników</w:t>
            </w:r>
            <w:proofErr w:type="spellEnd"/>
            <w:r w:rsidRPr="00A246DC">
              <w:rPr>
                <w:sz w:val="24"/>
                <w:szCs w:val="24"/>
              </w:rPr>
              <w:t xml:space="preserve"> w </w:t>
            </w:r>
            <w:proofErr w:type="spellStart"/>
            <w:r w:rsidRPr="00A246DC">
              <w:rPr>
                <w:sz w:val="24"/>
                <w:szCs w:val="24"/>
              </w:rPr>
              <w:t>ramach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nowej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inwestycji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będzie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posiadało</w:t>
            </w:r>
            <w:proofErr w:type="spellEnd"/>
            <w:r w:rsidRPr="00A246DC">
              <w:rPr>
                <w:sz w:val="24"/>
                <w:szCs w:val="24"/>
              </w:rPr>
              <w:t xml:space="preserve"> </w:t>
            </w:r>
            <w:proofErr w:type="spellStart"/>
            <w:r w:rsidRPr="00A246DC">
              <w:rPr>
                <w:sz w:val="24"/>
                <w:szCs w:val="24"/>
              </w:rPr>
              <w:t>orzeczenie</w:t>
            </w:r>
            <w:proofErr w:type="spellEnd"/>
            <w:r w:rsidRPr="00A246DC">
              <w:rPr>
                <w:sz w:val="24"/>
                <w:szCs w:val="24"/>
              </w:rPr>
              <w:t xml:space="preserve"> o </w:t>
            </w:r>
            <w:proofErr w:type="spellStart"/>
            <w:r w:rsidRPr="00A246DC">
              <w:rPr>
                <w:sz w:val="24"/>
                <w:szCs w:val="24"/>
              </w:rPr>
              <w:t>niepełnosprawności</w:t>
            </w:r>
            <w:proofErr w:type="spellEnd"/>
            <w:r w:rsidRPr="00A246DC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6E158D2D" w14:textId="77777777" w:rsidR="00A246DC" w:rsidRDefault="00A246DC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DDB5E" wp14:editId="2F556D0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128905</wp:posOffset>
                      </wp:positionV>
                      <wp:extent cx="121920" cy="137160"/>
                      <wp:effectExtent l="0" t="0" r="1143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81D71" id="Prostokąt 3" o:spid="_x0000_s1026" style="position:absolute;margin-left:10.05pt;margin-top:10.1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ExU&#10;lI7bAAAABwEAAA8AAABkcnMvZG93bnJldi54bWxMjktPwzAQhO9I/AdrkbhROykqNMSpeAgQ3CiP&#10;8zZekoh4HcVuG/j1bE9wGo1mNPOVq8n3akdj7AJbyGYGFHEdXMeNhbfX+7NLUDEhO+wDk4VvirCq&#10;jo9KLFzY8wvt1qlRMsKxQAttSkOhdaxb8hhnYSCW7DOMHpPYsdFuxL2M+17nxiy0x47locWBbluq&#10;v9Zbb8E/883w/mjQ54unn+jrh4u77sPa05Pp+gpUoin9leGAL+hQCdMmbNlF1VvITSbNg85BST5f&#10;im4snGdL0FWp//NXvwA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MVJSO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</w:tbl>
    <w:p w14:paraId="7899FE98" w14:textId="46C906FA" w:rsidR="00192EB2" w:rsidRDefault="00192EB2" w:rsidP="00192EB2">
      <w:pPr>
        <w:spacing w:after="0" w:line="240" w:lineRule="auto"/>
        <w:jc w:val="both"/>
        <w:rPr>
          <w:sz w:val="24"/>
          <w:szCs w:val="24"/>
        </w:rPr>
      </w:pPr>
    </w:p>
    <w:p w14:paraId="6C881FF1" w14:textId="77777777" w:rsidR="00192EB2" w:rsidRPr="0020733D" w:rsidRDefault="00192EB2" w:rsidP="00192EB2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20733D">
        <w:rPr>
          <w:b/>
          <w:i/>
          <w:iCs/>
          <w:sz w:val="20"/>
          <w:szCs w:val="20"/>
          <w:u w:val="single"/>
        </w:rPr>
        <w:t>Sposób spełnienia kryterium</w:t>
      </w:r>
    </w:p>
    <w:p w14:paraId="4F99CCB6" w14:textId="77777777" w:rsidR="00192EB2" w:rsidRPr="0020733D" w:rsidRDefault="00192EB2" w:rsidP="00192EB2">
      <w:p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Wykorzystanie potencjału zasobów ludzkich. Aktywizacja zawodowa przez: </w:t>
      </w:r>
    </w:p>
    <w:p w14:paraId="5C41DE3B" w14:textId="65F75313" w:rsidR="00387562" w:rsidRPr="0020733D" w:rsidRDefault="00192EB2" w:rsidP="003875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tworzenie lub zlecenie utworzenia i prowadzenia podmiotowi zewnętrznemu przyzakładowego żłobka lub przedszkola lub </w:t>
      </w:r>
    </w:p>
    <w:p w14:paraId="01F87209" w14:textId="77777777" w:rsidR="00387562" w:rsidRPr="0020733D" w:rsidRDefault="00192EB2" w:rsidP="00192E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>pokrywanie 80% kosztów związanych z pobytem w żłobku, klubie dziecięcym lub placówce wychowania przedszkolnego, oddziale przedszkolnym w szkole podstawowej, zespole wychowania przedszkolnego, punkcie przedszkolnym dziecka do lat 6, przy założeniu, że minimum 20% wszystkich pracowników zatrudnionych w ramach nowej inwestycji chce korzystać ze świadczenia, lub</w:t>
      </w:r>
    </w:p>
    <w:p w14:paraId="1BA2AE6B" w14:textId="66F2EE70" w:rsidR="00192EB2" w:rsidRPr="0020733D" w:rsidRDefault="00192EB2" w:rsidP="00192E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zatrudnienie w związku z realizacją nowej inwestycji w zakładzie co najmniej 10% osób (w odniesieniu do ogólnej liczby nowo zatrudnionych pracowników)  </w:t>
      </w:r>
      <w:r w:rsidR="00387562" w:rsidRPr="0020733D">
        <w:rPr>
          <w:i/>
          <w:iCs/>
          <w:sz w:val="20"/>
          <w:szCs w:val="20"/>
        </w:rPr>
        <w:t>z </w:t>
      </w:r>
      <w:r w:rsidRPr="0020733D">
        <w:rPr>
          <w:i/>
          <w:iCs/>
          <w:sz w:val="20"/>
          <w:szCs w:val="20"/>
        </w:rPr>
        <w:t>orzeczeniem  o niepełnosprawności.</w:t>
      </w:r>
    </w:p>
    <w:p w14:paraId="291D851B" w14:textId="77777777" w:rsidR="00192EB2" w:rsidRDefault="00192EB2" w:rsidP="00A246DC">
      <w:pPr>
        <w:spacing w:after="0" w:line="360" w:lineRule="auto"/>
        <w:jc w:val="both"/>
        <w:rPr>
          <w:sz w:val="24"/>
          <w:szCs w:val="24"/>
        </w:rPr>
      </w:pPr>
    </w:p>
    <w:p w14:paraId="5555C925" w14:textId="2C3F5CAD" w:rsidR="00A246DC" w:rsidRDefault="00A246DC" w:rsidP="00A246DC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 xml:space="preserve">yterium powiązań regionalnych </w:t>
      </w:r>
    </w:p>
    <w:p w14:paraId="629FB7DB" w14:textId="67B07716" w:rsidR="00A246DC" w:rsidRDefault="00484E30" w:rsidP="00A246DC">
      <w:p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 </w:t>
      </w:r>
      <w:r w:rsidR="00A246DC" w:rsidRPr="00A246DC">
        <w:rPr>
          <w:sz w:val="24"/>
          <w:szCs w:val="24"/>
        </w:rPr>
        <w:t xml:space="preserve"> że w ramach nowej inwestycji przeka</w:t>
      </w:r>
      <w:r>
        <w:rPr>
          <w:sz w:val="24"/>
          <w:szCs w:val="24"/>
        </w:rPr>
        <w:t xml:space="preserve">zane zostaną </w:t>
      </w:r>
      <w:r w:rsidR="00A246DC" w:rsidRPr="00A246DC">
        <w:rPr>
          <w:sz w:val="24"/>
          <w:szCs w:val="24"/>
        </w:rPr>
        <w:t xml:space="preserve">w ramach zawartych umów kooperantom środki trwałe o wartości 0,5% kosztów kwalifikowanych w każdym roku utrzymania nowej inwestycji, które będą wykorzystywane przez kooperantów nienależących do tej samej grupy kapitałowej wyłącznie do wytwarzania produktów niezbędnych w procesie produkcji wynikającym  </w:t>
      </w:r>
      <w:r>
        <w:rPr>
          <w:sz w:val="24"/>
          <w:szCs w:val="24"/>
        </w:rPr>
        <w:t>z </w:t>
      </w:r>
      <w:r w:rsidR="00A246DC" w:rsidRPr="00A246DC">
        <w:rPr>
          <w:sz w:val="24"/>
          <w:szCs w:val="24"/>
        </w:rPr>
        <w:t xml:space="preserve">wydanej decyzji o wsparciu. Ponadto w każdym roku utrzymania inwestycji </w:t>
      </w:r>
      <w:r>
        <w:rPr>
          <w:sz w:val="24"/>
          <w:szCs w:val="24"/>
        </w:rPr>
        <w:t xml:space="preserve">przedsiębiorca, którego reprezentuję </w:t>
      </w:r>
      <w:r w:rsidR="00A246DC" w:rsidRPr="00A246DC">
        <w:rPr>
          <w:sz w:val="24"/>
          <w:szCs w:val="24"/>
        </w:rPr>
        <w:t xml:space="preserve">będzie współpracował w ramach nowej inwestycji z co najmniej trzema </w:t>
      </w:r>
      <w:r w:rsidR="00A246DC" w:rsidRPr="00A246DC">
        <w:rPr>
          <w:sz w:val="24"/>
          <w:szCs w:val="24"/>
        </w:rPr>
        <w:lastRenderedPageBreak/>
        <w:t xml:space="preserve">kooperantami </w:t>
      </w:r>
      <w:r>
        <w:rPr>
          <w:sz w:val="24"/>
          <w:szCs w:val="24"/>
        </w:rPr>
        <w:t>p</w:t>
      </w:r>
      <w:r w:rsidR="00A246DC" w:rsidRPr="00A246DC">
        <w:rPr>
          <w:sz w:val="24"/>
          <w:szCs w:val="24"/>
        </w:rPr>
        <w:t>rowadzącymi działalność w tym samym podregionie (NUTS 3), w którym realizowana będzie nowa inwestycja.</w:t>
      </w:r>
    </w:p>
    <w:p w14:paraId="77D576EF" w14:textId="534096E6" w:rsidR="00D43764" w:rsidRDefault="00D43764" w:rsidP="00A246DC">
      <w:pPr>
        <w:spacing w:before="120" w:after="0" w:line="360" w:lineRule="auto"/>
        <w:jc w:val="both"/>
        <w:rPr>
          <w:sz w:val="24"/>
          <w:szCs w:val="24"/>
        </w:rPr>
      </w:pPr>
    </w:p>
    <w:p w14:paraId="6F3BA97C" w14:textId="77777777" w:rsidR="00484E30" w:rsidRDefault="00484E30" w:rsidP="00484E30">
      <w:pPr>
        <w:jc w:val="both"/>
        <w:rPr>
          <w:sz w:val="24"/>
          <w:szCs w:val="24"/>
        </w:rPr>
      </w:pPr>
    </w:p>
    <w:p w14:paraId="0A5DC60C" w14:textId="34876582" w:rsidR="00484E30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 xml:space="preserve">yterium </w:t>
      </w:r>
      <w:r w:rsidR="00CF45DF">
        <w:rPr>
          <w:b/>
          <w:bCs/>
          <w:sz w:val="28"/>
          <w:szCs w:val="28"/>
        </w:rPr>
        <w:t xml:space="preserve">przynależności do Krajowego Kluczowego Klastra </w:t>
      </w:r>
      <w:r>
        <w:rPr>
          <w:b/>
          <w:bCs/>
          <w:sz w:val="28"/>
          <w:szCs w:val="28"/>
        </w:rPr>
        <w:t xml:space="preserve"> </w:t>
      </w:r>
    </w:p>
    <w:p w14:paraId="5979AFC2" w14:textId="3125D9D4" w:rsidR="00484E30" w:rsidRPr="00484E30" w:rsidRDefault="00484E30" w:rsidP="00484E30">
      <w:pPr>
        <w:spacing w:before="120" w:after="0" w:line="360" w:lineRule="auto"/>
        <w:jc w:val="center"/>
        <w:rPr>
          <w:b/>
          <w:bCs/>
          <w:i/>
          <w:sz w:val="28"/>
          <w:szCs w:val="28"/>
        </w:rPr>
      </w:pPr>
      <w:r w:rsidRPr="00484E30">
        <w:rPr>
          <w:b/>
          <w:bCs/>
          <w:i/>
          <w:sz w:val="28"/>
          <w:szCs w:val="28"/>
        </w:rPr>
        <w:t>(dla inwestycji z sektora przemysłu)</w:t>
      </w:r>
    </w:p>
    <w:p w14:paraId="15A797DD" w14:textId="77777777" w:rsidR="00484E30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67B6E9FE" w14:textId="67E60E36" w:rsidR="00484E30" w:rsidRDefault="00484E30" w:rsidP="00484E30">
      <w:pPr>
        <w:spacing w:line="360" w:lineRule="auto"/>
        <w:jc w:val="both"/>
        <w:rPr>
          <w:sz w:val="24"/>
          <w:szCs w:val="24"/>
        </w:rPr>
      </w:pPr>
      <w:r w:rsidRPr="000571C1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0571C1">
        <w:rPr>
          <w:sz w:val="24"/>
          <w:szCs w:val="24"/>
        </w:rPr>
        <w:br/>
        <w:t xml:space="preserve">że </w:t>
      </w:r>
      <w:r w:rsidR="00E552E0">
        <w:rPr>
          <w:sz w:val="24"/>
          <w:szCs w:val="24"/>
        </w:rPr>
        <w:t xml:space="preserve">przedsiębiorca </w:t>
      </w:r>
      <w:r w:rsidRPr="000571C1">
        <w:rPr>
          <w:sz w:val="24"/>
          <w:szCs w:val="24"/>
        </w:rPr>
        <w:t>w okresie utrzymania inwestycji</w:t>
      </w:r>
      <w:r>
        <w:rPr>
          <w:sz w:val="24"/>
          <w:szCs w:val="24"/>
        </w:rPr>
        <w:t>,</w:t>
      </w:r>
      <w:r w:rsidR="00E5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określonej we wniosku o wydanie decyzji o wsparciu,</w:t>
      </w:r>
      <w:r w:rsidRPr="000571C1">
        <w:rPr>
          <w:sz w:val="24"/>
          <w:szCs w:val="24"/>
        </w:rPr>
        <w:t xml:space="preserve"> będzie należał do Krajowego Klastra Kluczowego.</w:t>
      </w:r>
    </w:p>
    <w:p w14:paraId="1EBA752E" w14:textId="77777777" w:rsidR="00484E30" w:rsidRDefault="00484E30" w:rsidP="00484E30">
      <w:pPr>
        <w:spacing w:line="360" w:lineRule="auto"/>
        <w:jc w:val="both"/>
        <w:rPr>
          <w:sz w:val="24"/>
          <w:szCs w:val="24"/>
        </w:rPr>
      </w:pPr>
    </w:p>
    <w:p w14:paraId="077E98D9" w14:textId="2F1EEE70" w:rsidR="00484E30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 xml:space="preserve">yterium MŚP </w:t>
      </w:r>
    </w:p>
    <w:p w14:paraId="4E4D422C" w14:textId="77777777" w:rsidR="00484E30" w:rsidRDefault="00484E30" w:rsidP="00484E30">
      <w:pPr>
        <w:spacing w:line="360" w:lineRule="auto"/>
        <w:jc w:val="both"/>
        <w:rPr>
          <w:sz w:val="24"/>
          <w:szCs w:val="24"/>
        </w:rPr>
      </w:pPr>
    </w:p>
    <w:p w14:paraId="2ECECEB9" w14:textId="1E872A11" w:rsidR="00484E30" w:rsidRDefault="00484E30" w:rsidP="00484E30">
      <w:pPr>
        <w:spacing w:line="360" w:lineRule="auto"/>
        <w:jc w:val="both"/>
        <w:rPr>
          <w:sz w:val="24"/>
          <w:szCs w:val="24"/>
        </w:rPr>
      </w:pPr>
      <w:r w:rsidRPr="000571C1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0571C1">
        <w:rPr>
          <w:sz w:val="24"/>
          <w:szCs w:val="24"/>
        </w:rPr>
        <w:br/>
        <w:t xml:space="preserve">że przedsiębiorca </w:t>
      </w:r>
      <w:r>
        <w:rPr>
          <w:sz w:val="24"/>
          <w:szCs w:val="24"/>
        </w:rPr>
        <w:t>posiada status mikro przedsiębiorcy/</w:t>
      </w:r>
      <w:r w:rsidRPr="009A6213">
        <w:rPr>
          <w:sz w:val="24"/>
          <w:szCs w:val="24"/>
        </w:rPr>
        <w:t>małego przedsiębiorc</w:t>
      </w:r>
      <w:r>
        <w:rPr>
          <w:sz w:val="24"/>
          <w:szCs w:val="24"/>
        </w:rPr>
        <w:t>y/</w:t>
      </w:r>
      <w:r w:rsidRPr="009A6213">
        <w:rPr>
          <w:sz w:val="24"/>
          <w:szCs w:val="24"/>
        </w:rPr>
        <w:t>średniego przedsiębiorcy</w:t>
      </w:r>
      <w:r>
        <w:rPr>
          <w:sz w:val="24"/>
          <w:szCs w:val="24"/>
        </w:rPr>
        <w:t>*</w:t>
      </w:r>
      <w:r w:rsidRPr="009A6213">
        <w:rPr>
          <w:sz w:val="24"/>
          <w:szCs w:val="24"/>
        </w:rPr>
        <w:t xml:space="preserve"> </w:t>
      </w:r>
      <w:r w:rsidRPr="00686315">
        <w:rPr>
          <w:sz w:val="24"/>
          <w:szCs w:val="24"/>
        </w:rPr>
        <w:t>spełniając</w:t>
      </w:r>
      <w:r>
        <w:rPr>
          <w:sz w:val="24"/>
          <w:szCs w:val="24"/>
        </w:rPr>
        <w:t>ego</w:t>
      </w:r>
      <w:r w:rsidRPr="00686315">
        <w:rPr>
          <w:sz w:val="24"/>
          <w:szCs w:val="24"/>
        </w:rPr>
        <w:t xml:space="preserve"> warunki określone w Załączniku 1 do rozporządzenia Komisji (UE) nr 651/2014 z dnia 17 czerwca 2014 r. uznającego niektóre rodzaje pomocy za zgodne  </w:t>
      </w:r>
      <w:r>
        <w:rPr>
          <w:sz w:val="24"/>
          <w:szCs w:val="24"/>
        </w:rPr>
        <w:t>z </w:t>
      </w:r>
      <w:r w:rsidRPr="00686315">
        <w:rPr>
          <w:sz w:val="24"/>
          <w:szCs w:val="24"/>
        </w:rPr>
        <w:t xml:space="preserve">rynkiem wewnętrznym w zastosowaniu art. 107 i 108 Traktatu. (Dz. Urz. UE L187  </w:t>
      </w:r>
      <w:r>
        <w:rPr>
          <w:sz w:val="24"/>
          <w:szCs w:val="24"/>
        </w:rPr>
        <w:t>z </w:t>
      </w:r>
      <w:r w:rsidRPr="00686315">
        <w:rPr>
          <w:sz w:val="24"/>
          <w:szCs w:val="24"/>
        </w:rPr>
        <w:t>26.06.2014 r.).</w:t>
      </w:r>
    </w:p>
    <w:p w14:paraId="36E4196F" w14:textId="77777777" w:rsidR="00D43764" w:rsidRPr="00686315" w:rsidRDefault="00D43764" w:rsidP="00484E30">
      <w:pPr>
        <w:spacing w:line="360" w:lineRule="auto"/>
        <w:jc w:val="both"/>
        <w:rPr>
          <w:sz w:val="24"/>
          <w:szCs w:val="24"/>
        </w:rPr>
      </w:pPr>
    </w:p>
    <w:p w14:paraId="7CD4C98B" w14:textId="24595849" w:rsidR="00484E30" w:rsidRDefault="00484E30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 xml:space="preserve">yterium robotyzacja i automatyzacja procesów </w:t>
      </w:r>
    </w:p>
    <w:p w14:paraId="7FB864A7" w14:textId="77777777" w:rsidR="00D37C54" w:rsidRDefault="00D37C54" w:rsidP="00484E30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4E8C8433" w14:textId="2CF80A93" w:rsidR="00D37C54" w:rsidRDefault="00D37C54" w:rsidP="00D37C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</w:t>
      </w:r>
      <w:r>
        <w:rPr>
          <w:sz w:val="24"/>
          <w:szCs w:val="24"/>
        </w:rPr>
        <w:br/>
        <w:t>że</w:t>
      </w:r>
      <w:r w:rsidRPr="0055786B">
        <w:rPr>
          <w:sz w:val="24"/>
          <w:szCs w:val="24"/>
        </w:rPr>
        <w:t xml:space="preserve"> </w:t>
      </w:r>
      <w:r w:rsidR="00E552E0">
        <w:rPr>
          <w:sz w:val="24"/>
          <w:szCs w:val="24"/>
        </w:rPr>
        <w:t xml:space="preserve">przedsiębiorca </w:t>
      </w:r>
      <w:r w:rsidRPr="0055786B">
        <w:rPr>
          <w:sz w:val="24"/>
          <w:szCs w:val="24"/>
        </w:rPr>
        <w:t>w okresie utrzymania inwestycji</w:t>
      </w:r>
      <w:r>
        <w:rPr>
          <w:sz w:val="24"/>
          <w:szCs w:val="24"/>
        </w:rPr>
        <w:t>, określonej we wniosku o wydanie decyzji o wsparciu,</w:t>
      </w:r>
      <w:r w:rsidRPr="00557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017D8">
        <w:rPr>
          <w:sz w:val="24"/>
          <w:szCs w:val="24"/>
        </w:rPr>
        <w:t>utrzyma odpowiedn</w:t>
      </w:r>
      <w:r w:rsidR="002C2491">
        <w:rPr>
          <w:sz w:val="24"/>
          <w:szCs w:val="24"/>
        </w:rPr>
        <w:t>ią liczbę</w:t>
      </w:r>
      <w:r w:rsidRPr="001017D8">
        <w:rPr>
          <w:sz w:val="24"/>
          <w:szCs w:val="24"/>
        </w:rPr>
        <w:t xml:space="preserve"> robotów przemysłowych lub innych urządzeń zakupionych  w ramach nowej inwestycji, co do których zgodność z wymaganą normą będzie potwierdzona stosownym certyfikatem wydanym przez producenta danego robota lub </w:t>
      </w:r>
      <w:r w:rsidRPr="001017D8">
        <w:rPr>
          <w:sz w:val="24"/>
          <w:szCs w:val="24"/>
        </w:rPr>
        <w:lastRenderedPageBreak/>
        <w:t>urządzenia. Koszty związane z zakupem robota lub urządzenia będą włączone do ewidencji środków trwałych i pozostać w niej przez</w:t>
      </w:r>
      <w:r w:rsidR="007867FE">
        <w:rPr>
          <w:sz w:val="24"/>
          <w:szCs w:val="24"/>
        </w:rPr>
        <w:t xml:space="preserve"> </w:t>
      </w:r>
      <w:r w:rsidRPr="001017D8">
        <w:rPr>
          <w:sz w:val="24"/>
          <w:szCs w:val="24"/>
        </w:rPr>
        <w:t>okres utrzymania inwestycji.</w:t>
      </w:r>
    </w:p>
    <w:p w14:paraId="10571903" w14:textId="77777777" w:rsidR="00192EB2" w:rsidRPr="0020733D" w:rsidRDefault="00192EB2" w:rsidP="00192EB2">
      <w:pPr>
        <w:spacing w:before="120" w:after="0" w:line="240" w:lineRule="auto"/>
        <w:jc w:val="both"/>
        <w:rPr>
          <w:b/>
          <w:bCs/>
          <w:i/>
          <w:iCs/>
          <w:sz w:val="20"/>
          <w:szCs w:val="20"/>
          <w:u w:val="single"/>
        </w:rPr>
      </w:pPr>
      <w:r w:rsidRPr="0020733D">
        <w:rPr>
          <w:b/>
          <w:bCs/>
          <w:i/>
          <w:iCs/>
          <w:sz w:val="20"/>
          <w:szCs w:val="20"/>
          <w:u w:val="single"/>
        </w:rPr>
        <w:t>Sposób realizacji kryterium</w:t>
      </w:r>
    </w:p>
    <w:p w14:paraId="7867447B" w14:textId="08718B02" w:rsidR="00192EB2" w:rsidRPr="00121258" w:rsidRDefault="00192EB2" w:rsidP="00192EB2">
      <w:pPr>
        <w:spacing w:before="120" w:after="0"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Robotyzacja i automatyzacja procesów prowadzonych w ramach nowej inwestycji. Zakup w ramach nowej inwestycji co najmniej jednego manipulacyjnego robota przemysłowego (definicja zgodna z normą PN-EN ISO 8373:2001), który jest automatycznie sterowaną, programowalną, wielozadaniową maszyną manipulacyjną  </w:t>
      </w:r>
      <w:r w:rsidR="00121258" w:rsidRPr="0020733D">
        <w:rPr>
          <w:i/>
          <w:iCs/>
          <w:sz w:val="20"/>
          <w:szCs w:val="20"/>
        </w:rPr>
        <w:t>o </w:t>
      </w:r>
      <w:r w:rsidRPr="0020733D">
        <w:rPr>
          <w:i/>
          <w:iCs/>
          <w:sz w:val="20"/>
          <w:szCs w:val="20"/>
        </w:rPr>
        <w:t xml:space="preserve">wielu stopniach swobody, posiadającą właściwości manipulacyjne lub lokomocyjne, stacjonarną lub mobilną, dla ważnych zastosowań przemysłowych, lub co najmniej jednego innego urządzenia (zgodnie z pozycją 493 KŚT) stanowiącego zestaw przeprogramowywanych manipulatorów i urządzeń sterujących, służącego do wykonywania funkcji ruchowych, dysponującego możliwością swobodnego programowania zmian pozycji  </w:t>
      </w:r>
      <w:r w:rsidR="00121258" w:rsidRPr="0020733D">
        <w:rPr>
          <w:i/>
          <w:iCs/>
          <w:sz w:val="20"/>
          <w:szCs w:val="20"/>
        </w:rPr>
        <w:t>i </w:t>
      </w:r>
      <w:r w:rsidRPr="0020733D">
        <w:rPr>
          <w:i/>
          <w:iCs/>
          <w:sz w:val="20"/>
          <w:szCs w:val="20"/>
        </w:rPr>
        <w:t>kolejności operacji roboczych.</w:t>
      </w:r>
    </w:p>
    <w:p w14:paraId="1FBC27FF" w14:textId="77777777" w:rsidR="00192EB2" w:rsidRDefault="00192EB2" w:rsidP="00A246DC">
      <w:pPr>
        <w:spacing w:before="120" w:after="0" w:line="360" w:lineRule="auto"/>
        <w:jc w:val="both"/>
        <w:rPr>
          <w:sz w:val="24"/>
          <w:szCs w:val="24"/>
        </w:rPr>
      </w:pPr>
    </w:p>
    <w:p w14:paraId="44D6E863" w14:textId="72057841" w:rsidR="00D37C54" w:rsidRDefault="00D37C54" w:rsidP="00D37C54">
      <w:pPr>
        <w:spacing w:before="120" w:after="0" w:line="360" w:lineRule="auto"/>
        <w:jc w:val="center"/>
        <w:rPr>
          <w:b/>
          <w:bCs/>
          <w:sz w:val="28"/>
          <w:szCs w:val="28"/>
        </w:rPr>
      </w:pPr>
      <w:r w:rsidRPr="006D2410">
        <w:rPr>
          <w:b/>
          <w:bCs/>
          <w:sz w:val="28"/>
          <w:szCs w:val="28"/>
        </w:rPr>
        <w:t>Kr</w:t>
      </w:r>
      <w:r>
        <w:rPr>
          <w:b/>
          <w:bCs/>
          <w:sz w:val="28"/>
          <w:szCs w:val="28"/>
        </w:rPr>
        <w:t xml:space="preserve">yterium prowadzenia działalności badawczo-rozwojowej. </w:t>
      </w:r>
    </w:p>
    <w:p w14:paraId="6D6CCFB2" w14:textId="0F0DA1B5" w:rsidR="00D37C54" w:rsidRDefault="00D37C54" w:rsidP="00D37C54">
      <w:pPr>
        <w:spacing w:before="120" w:after="0" w:line="36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453E12">
        <w:rPr>
          <w:sz w:val="24"/>
          <w:szCs w:val="24"/>
        </w:rPr>
        <w:t xml:space="preserve">Działając w imieniu …………………………………………………………………….. oświadczam, że </w:t>
      </w:r>
      <w:r w:rsidR="00E552E0">
        <w:rPr>
          <w:sz w:val="24"/>
          <w:szCs w:val="24"/>
        </w:rPr>
        <w:t xml:space="preserve">przedsiębiorca </w:t>
      </w:r>
      <w:r w:rsidRPr="00453E12">
        <w:rPr>
          <w:sz w:val="24"/>
          <w:szCs w:val="24"/>
        </w:rPr>
        <w:t>w okresie utrzymania inwestycji</w:t>
      </w:r>
      <w:r>
        <w:rPr>
          <w:sz w:val="24"/>
          <w:szCs w:val="24"/>
        </w:rPr>
        <w:t>,</w:t>
      </w:r>
      <w:r w:rsidRPr="00453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określonej we wniosku o wydanie decyzji  </w:t>
      </w:r>
      <w:r w:rsidR="002C2491">
        <w:rPr>
          <w:sz w:val="24"/>
          <w:szCs w:val="24"/>
        </w:rPr>
        <w:t>o </w:t>
      </w:r>
      <w:r>
        <w:rPr>
          <w:sz w:val="24"/>
          <w:szCs w:val="24"/>
        </w:rPr>
        <w:t>wsparciu: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2"/>
        <w:gridCol w:w="868"/>
      </w:tblGrid>
      <w:tr w:rsidR="00D37C54" w14:paraId="22CCE43B" w14:textId="77777777" w:rsidTr="00BA6653">
        <w:tc>
          <w:tcPr>
            <w:tcW w:w="534" w:type="dxa"/>
          </w:tcPr>
          <w:p w14:paraId="0BA3A6BF" w14:textId="77777777" w:rsidR="00D37C54" w:rsidRDefault="00D37C54" w:rsidP="00D37C54">
            <w:pPr>
              <w:pStyle w:val="Akapitzlist"/>
              <w:spacing w:line="360" w:lineRule="auto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204093AD" w14:textId="37C9A3BE" w:rsidR="00D37C54" w:rsidRPr="00D37C54" w:rsidRDefault="00D37C54" w:rsidP="00D37C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3E12">
              <w:rPr>
                <w:sz w:val="24"/>
                <w:szCs w:val="24"/>
              </w:rPr>
              <w:t xml:space="preserve">1% </w:t>
            </w:r>
            <w:proofErr w:type="spellStart"/>
            <w:r w:rsidRPr="00453E12">
              <w:rPr>
                <w:sz w:val="24"/>
                <w:szCs w:val="24"/>
              </w:rPr>
              <w:t>kosztów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działalności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ponoszonych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przez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przedsiębiorcę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stanowić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będą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koszty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działalności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badawczo-rozwojowej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lub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zakupu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usług</w:t>
            </w:r>
            <w:proofErr w:type="spellEnd"/>
            <w:r w:rsidRPr="00453E12">
              <w:rPr>
                <w:sz w:val="24"/>
                <w:szCs w:val="24"/>
              </w:rPr>
              <w:t xml:space="preserve"> </w:t>
            </w:r>
            <w:proofErr w:type="spellStart"/>
            <w:r w:rsidRPr="00453E12">
              <w:rPr>
                <w:sz w:val="24"/>
                <w:szCs w:val="24"/>
              </w:rPr>
              <w:t>badawczo-rozwojowych</w:t>
            </w:r>
            <w:proofErr w:type="spellEnd"/>
            <w:r w:rsidRPr="00944CE4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686E26B7" w14:textId="77777777" w:rsidR="00D37C54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4B495" wp14:editId="4800B9C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9E250" id="Prostokąt 5" o:spid="_x0000_s1026" style="position:absolute;margin-left:8.85pt;margin-top:9.7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64D036A2" w14:textId="77777777" w:rsidR="00D37C54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D37C54" w14:paraId="2E616AFF" w14:textId="77777777" w:rsidTr="00BA6653">
        <w:tc>
          <w:tcPr>
            <w:tcW w:w="534" w:type="dxa"/>
          </w:tcPr>
          <w:p w14:paraId="295C7D2F" w14:textId="77777777" w:rsidR="00D37C54" w:rsidRDefault="00D37C54" w:rsidP="00D37C54">
            <w:pPr>
              <w:pStyle w:val="Akapitzlist"/>
              <w:spacing w:line="360" w:lineRule="auto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0EA0ECE3" w14:textId="77777777" w:rsidR="00192EB2" w:rsidRDefault="00D37C54" w:rsidP="00192E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14E4">
              <w:rPr>
                <w:sz w:val="24"/>
                <w:szCs w:val="24"/>
              </w:rPr>
              <w:t xml:space="preserve">2% </w:t>
            </w:r>
            <w:proofErr w:type="spellStart"/>
            <w:r w:rsidRPr="00C414E4">
              <w:rPr>
                <w:sz w:val="24"/>
                <w:szCs w:val="24"/>
              </w:rPr>
              <w:t>ekwiwalentu</w:t>
            </w:r>
            <w:proofErr w:type="spellEnd"/>
            <w:r w:rsidRPr="00C414E4">
              <w:rPr>
                <w:sz w:val="24"/>
                <w:szCs w:val="24"/>
              </w:rPr>
              <w:t xml:space="preserve"> </w:t>
            </w:r>
            <w:proofErr w:type="spellStart"/>
            <w:r w:rsidRPr="00C414E4">
              <w:rPr>
                <w:sz w:val="24"/>
                <w:szCs w:val="24"/>
              </w:rPr>
              <w:t>czasu</w:t>
            </w:r>
            <w:proofErr w:type="spellEnd"/>
            <w:r w:rsidRPr="00C414E4">
              <w:rPr>
                <w:sz w:val="24"/>
                <w:szCs w:val="24"/>
              </w:rPr>
              <w:t xml:space="preserve"> </w:t>
            </w:r>
            <w:proofErr w:type="spellStart"/>
            <w:r w:rsidRPr="00C414E4">
              <w:rPr>
                <w:sz w:val="24"/>
                <w:szCs w:val="24"/>
              </w:rPr>
              <w:t>pracy</w:t>
            </w:r>
            <w:proofErr w:type="spellEnd"/>
            <w:r w:rsidRPr="00C414E4">
              <w:rPr>
                <w:sz w:val="24"/>
                <w:szCs w:val="24"/>
              </w:rPr>
              <w:t xml:space="preserve"> </w:t>
            </w:r>
            <w:proofErr w:type="spellStart"/>
            <w:r w:rsidRPr="00C414E4">
              <w:rPr>
                <w:sz w:val="24"/>
                <w:szCs w:val="24"/>
              </w:rPr>
              <w:t>wszystkich</w:t>
            </w:r>
            <w:proofErr w:type="spellEnd"/>
            <w:r w:rsidRPr="00C414E4">
              <w:rPr>
                <w:sz w:val="24"/>
                <w:szCs w:val="24"/>
              </w:rPr>
              <w:t xml:space="preserve"> </w:t>
            </w:r>
            <w:proofErr w:type="spellStart"/>
            <w:r w:rsidRPr="00C414E4">
              <w:rPr>
                <w:sz w:val="24"/>
                <w:szCs w:val="24"/>
              </w:rPr>
              <w:t>zatrudnionych</w:t>
            </w:r>
            <w:proofErr w:type="spellEnd"/>
            <w:r w:rsidRPr="00C414E4">
              <w:rPr>
                <w:sz w:val="24"/>
                <w:szCs w:val="24"/>
              </w:rPr>
              <w:t xml:space="preserve"> </w:t>
            </w:r>
            <w:proofErr w:type="spellStart"/>
            <w:r w:rsidRPr="00C414E4">
              <w:rPr>
                <w:sz w:val="24"/>
                <w:szCs w:val="24"/>
              </w:rPr>
              <w:t>pracowników</w:t>
            </w:r>
            <w:proofErr w:type="spellEnd"/>
            <w:r w:rsidRPr="00C414E4">
              <w:rPr>
                <w:sz w:val="24"/>
                <w:szCs w:val="24"/>
              </w:rPr>
              <w:t xml:space="preserve"> </w:t>
            </w:r>
            <w:r w:rsidRPr="00944CE4">
              <w:rPr>
                <w:sz w:val="24"/>
                <w:szCs w:val="24"/>
              </w:rPr>
              <w:t xml:space="preserve"> w </w:t>
            </w:r>
            <w:proofErr w:type="spellStart"/>
            <w:r w:rsidRPr="00944CE4">
              <w:rPr>
                <w:sz w:val="24"/>
                <w:szCs w:val="24"/>
              </w:rPr>
              <w:t>ramach</w:t>
            </w:r>
            <w:proofErr w:type="spellEnd"/>
            <w:r w:rsidRPr="00944CE4">
              <w:rPr>
                <w:sz w:val="24"/>
                <w:szCs w:val="24"/>
              </w:rPr>
              <w:t xml:space="preserve"> </w:t>
            </w:r>
            <w:proofErr w:type="spellStart"/>
            <w:r w:rsidRPr="00944CE4">
              <w:rPr>
                <w:sz w:val="24"/>
                <w:szCs w:val="24"/>
              </w:rPr>
              <w:t>przedsiębiorstwa</w:t>
            </w:r>
            <w:proofErr w:type="spellEnd"/>
            <w:r w:rsidRPr="00944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proofErr w:type="spellStart"/>
            <w:r>
              <w:rPr>
                <w:sz w:val="24"/>
                <w:szCs w:val="24"/>
              </w:rPr>
              <w:t>okresie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utrzymania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inwestycji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określonej</w:t>
            </w:r>
            <w:proofErr w:type="spellEnd"/>
            <w:r>
              <w:rPr>
                <w:sz w:val="24"/>
                <w:szCs w:val="24"/>
              </w:rPr>
              <w:t xml:space="preserve"> we </w:t>
            </w:r>
            <w:proofErr w:type="spellStart"/>
            <w:r>
              <w:rPr>
                <w:sz w:val="24"/>
                <w:szCs w:val="24"/>
              </w:rPr>
              <w:t>wniosku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wydanie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decyzji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wsparciu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44CE4">
              <w:rPr>
                <w:sz w:val="24"/>
                <w:szCs w:val="24"/>
              </w:rPr>
              <w:t>przeznaczon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944CE4">
              <w:rPr>
                <w:sz w:val="24"/>
                <w:szCs w:val="24"/>
              </w:rPr>
              <w:t xml:space="preserve"> </w:t>
            </w:r>
            <w:proofErr w:type="spellStart"/>
            <w:r w:rsidRPr="00944CE4">
              <w:rPr>
                <w:sz w:val="24"/>
                <w:szCs w:val="24"/>
              </w:rPr>
              <w:t>zostanie</w:t>
            </w:r>
            <w:proofErr w:type="spellEnd"/>
            <w:r w:rsidRPr="00944CE4">
              <w:rPr>
                <w:sz w:val="24"/>
                <w:szCs w:val="24"/>
              </w:rPr>
              <w:t xml:space="preserve"> </w:t>
            </w:r>
            <w:proofErr w:type="spellStart"/>
            <w:r w:rsidRPr="00944CE4">
              <w:rPr>
                <w:sz w:val="24"/>
                <w:szCs w:val="24"/>
              </w:rPr>
              <w:t>na</w:t>
            </w:r>
            <w:proofErr w:type="spellEnd"/>
            <w:r w:rsidRPr="00944CE4">
              <w:rPr>
                <w:sz w:val="24"/>
                <w:szCs w:val="24"/>
              </w:rPr>
              <w:t xml:space="preserve"> </w:t>
            </w:r>
            <w:proofErr w:type="spellStart"/>
            <w:r w:rsidRPr="00944CE4">
              <w:rPr>
                <w:sz w:val="24"/>
                <w:szCs w:val="24"/>
              </w:rPr>
              <w:t>prace</w:t>
            </w:r>
            <w:proofErr w:type="spellEnd"/>
            <w:r w:rsidRPr="00944CE4">
              <w:rPr>
                <w:sz w:val="24"/>
                <w:szCs w:val="24"/>
              </w:rPr>
              <w:t xml:space="preserve"> </w:t>
            </w:r>
            <w:proofErr w:type="spellStart"/>
            <w:r w:rsidRPr="00944CE4">
              <w:rPr>
                <w:sz w:val="24"/>
                <w:szCs w:val="24"/>
              </w:rPr>
              <w:t>rozwojowe</w:t>
            </w:r>
            <w:proofErr w:type="spellEnd"/>
            <w:r w:rsidRPr="00944CE4">
              <w:rPr>
                <w:sz w:val="24"/>
                <w:szCs w:val="24"/>
              </w:rPr>
              <w:t>.</w:t>
            </w:r>
          </w:p>
          <w:p w14:paraId="5C3B2E11" w14:textId="070ED2F1" w:rsidR="00192EB2" w:rsidRDefault="00192EB2" w:rsidP="00D37C54">
            <w:pPr>
              <w:spacing w:before="120" w:line="360" w:lineRule="auto"/>
              <w:rPr>
                <w:rFonts w:eastAsia="TimesNewRoman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656332A4" w14:textId="77777777" w:rsidR="00D37C54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lang w:val="pl-PL"/>
              </w:rPr>
            </w:pPr>
            <w:r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3043E" wp14:editId="4626A44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126365</wp:posOffset>
                      </wp:positionV>
                      <wp:extent cx="121920" cy="137160"/>
                      <wp:effectExtent l="0" t="0" r="11430" b="152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374D" id="Prostokąt 6" o:spid="_x0000_s1026" style="position:absolute;margin-left:9.45pt;margin-top:9.95pt;width:9.6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Rb&#10;vmPbAAAABwEAAA8AAABkcnMvZG93bnJldi54bWxMjktPwzAQhO9I/AdrkbhRJ6WUNMSpeAhQe6M8&#10;ztt4SSLidRS7beDXdznBaTSa0cxXLEfXqT0NofVsIJ0koIgrb1uuDby9Pl5koEJEtth5JgPfFGBZ&#10;np4UmFt/4Bfab2KtZIRDjgaaGPtc61A15DBMfE8s2acfHEaxQ63tgAcZd52eJslcO2xZHhrs6b6h&#10;6muzcwbcmu/69+cE3XS++gmuerp+aD+MOT8bb29ARRrjXxl+8QUdSmHa+h3boDrx2UKaogtRyS+z&#10;FNTWwCy9Al0W+j9/eQQ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kW75j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299AB012" w14:textId="77777777" w:rsidR="00D37C54" w:rsidRDefault="00D37C54" w:rsidP="00BA6653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</w:tbl>
    <w:p w14:paraId="7429F9AA" w14:textId="77777777" w:rsidR="00192EB2" w:rsidRPr="0020733D" w:rsidRDefault="00192EB2" w:rsidP="00192EB2">
      <w:pPr>
        <w:spacing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20733D">
        <w:rPr>
          <w:b/>
          <w:i/>
          <w:iCs/>
          <w:sz w:val="20"/>
          <w:szCs w:val="20"/>
          <w:u w:val="single"/>
        </w:rPr>
        <w:t>Sposób spełnienia kryterium</w:t>
      </w:r>
    </w:p>
    <w:p w14:paraId="095BD88F" w14:textId="77777777" w:rsidR="00192EB2" w:rsidRPr="0020733D" w:rsidRDefault="00192EB2" w:rsidP="00192EB2">
      <w:pPr>
        <w:spacing w:line="240" w:lineRule="auto"/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Prowadzenie działalności badawczo-rozwojowej, gdzie: </w:t>
      </w:r>
    </w:p>
    <w:p w14:paraId="238FABB6" w14:textId="2D8EC573" w:rsidR="00192EB2" w:rsidRPr="0020733D" w:rsidRDefault="00192EB2" w:rsidP="00387562">
      <w:pPr>
        <w:pStyle w:val="Akapitzlist"/>
        <w:numPr>
          <w:ilvl w:val="0"/>
          <w:numId w:val="13"/>
        </w:numPr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 xml:space="preserve">1% kosztów przedsiębiorcy w danym roku podatkowym stanowią koszty: a) działalności badawczo-rozwojowej odpowiednio w rozumieniu art. 5a pkt 38 ustawy z dnia 26 lipca 1991 r. o podatku dochodowym od osób fizycznych lub art. 4a pkt 26 ustawy z dnia 15 lutego 1992 r. o podatku dochodowym od osób prawnych lub b) zakupu usług badawczo-rozwojowych klasyfikowanych do usług w zakresie badań naukowych i prac rozwojowych w rozumieniu przepisów w sprawie polskiej klasyfikacji wyrobów i usług, lub </w:t>
      </w:r>
    </w:p>
    <w:p w14:paraId="59BB1CB6" w14:textId="3734396B" w:rsidR="00192EB2" w:rsidRPr="0020733D" w:rsidRDefault="00192EB2" w:rsidP="00387562">
      <w:pPr>
        <w:pStyle w:val="Akapitzlist"/>
        <w:numPr>
          <w:ilvl w:val="0"/>
          <w:numId w:val="13"/>
        </w:numPr>
        <w:jc w:val="both"/>
        <w:rPr>
          <w:i/>
          <w:iCs/>
          <w:sz w:val="20"/>
          <w:szCs w:val="20"/>
        </w:rPr>
      </w:pPr>
      <w:r w:rsidRPr="0020733D">
        <w:rPr>
          <w:i/>
          <w:iCs/>
          <w:sz w:val="20"/>
          <w:szCs w:val="20"/>
        </w:rPr>
        <w:t>zatrudnienie w ramach nowej inwestycji pracowników prowadzących prace rozwojowe odpowiednio w rozumieniu art. 5a pkt 40 ustawy z dnia 26 lipca 1991 r. o podatku dochodowym od osób fizycznych lub art. 4a pkt 28 ustawy z dnia 15 lutego 1992 r. o podatku dochodowym od osób prawnych wyniesie 2% ekwiwalentu czasu pracy wszystkich zatrudnionych pracowników.</w:t>
      </w:r>
    </w:p>
    <w:p w14:paraId="098CA887" w14:textId="4A4CFEEB" w:rsidR="00192EB2" w:rsidRDefault="00192EB2" w:rsidP="00C35CA6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06DC4A67" w14:textId="77777777" w:rsidR="00121258" w:rsidRDefault="00121258" w:rsidP="00C35CA6">
      <w:pPr>
        <w:spacing w:before="120" w:after="0" w:line="360" w:lineRule="auto"/>
        <w:jc w:val="center"/>
        <w:rPr>
          <w:b/>
          <w:bCs/>
          <w:sz w:val="28"/>
          <w:szCs w:val="28"/>
        </w:rPr>
      </w:pPr>
    </w:p>
    <w:p w14:paraId="23145B83" w14:textId="3849FD71" w:rsidR="006D2410" w:rsidRPr="006D2410" w:rsidRDefault="006D2410" w:rsidP="00C35CA6">
      <w:pPr>
        <w:spacing w:before="120" w:after="0"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6D2410">
        <w:rPr>
          <w:b/>
          <w:bCs/>
          <w:sz w:val="28"/>
          <w:szCs w:val="28"/>
        </w:rPr>
        <w:lastRenderedPageBreak/>
        <w:t>Kr</w:t>
      </w:r>
      <w:r>
        <w:rPr>
          <w:b/>
          <w:bCs/>
          <w:sz w:val="28"/>
          <w:szCs w:val="28"/>
        </w:rPr>
        <w:t>yterium OZE</w:t>
      </w:r>
    </w:p>
    <w:p w14:paraId="28527225" w14:textId="77777777" w:rsidR="006D2410" w:rsidRDefault="006D2410" w:rsidP="00C35CA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3D11F836" w14:textId="42BA650C" w:rsidR="006D2410" w:rsidRPr="00656EC0" w:rsidRDefault="006D2410" w:rsidP="00C35C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</w:t>
      </w:r>
      <w:r>
        <w:rPr>
          <w:sz w:val="24"/>
          <w:szCs w:val="24"/>
        </w:rPr>
        <w:br/>
        <w:t>że</w:t>
      </w:r>
      <w:r w:rsidRPr="0055786B">
        <w:rPr>
          <w:sz w:val="24"/>
          <w:szCs w:val="24"/>
        </w:rPr>
        <w:t xml:space="preserve"> </w:t>
      </w:r>
      <w:r w:rsidR="00E552E0">
        <w:rPr>
          <w:sz w:val="24"/>
          <w:szCs w:val="24"/>
        </w:rPr>
        <w:t xml:space="preserve">przedsiębiorca </w:t>
      </w:r>
      <w:r w:rsidRPr="0055786B">
        <w:rPr>
          <w:sz w:val="24"/>
          <w:szCs w:val="24"/>
        </w:rPr>
        <w:t>w okresie utrzymania inwestycji</w:t>
      </w:r>
      <w:r>
        <w:rPr>
          <w:sz w:val="24"/>
          <w:szCs w:val="24"/>
        </w:rPr>
        <w:t xml:space="preserve">, określonej we wniosku o wydanie decyzji o wsparciu, </w:t>
      </w:r>
      <w:r w:rsidRPr="00C57D30">
        <w:rPr>
          <w:sz w:val="24"/>
          <w:szCs w:val="24"/>
        </w:rPr>
        <w:t xml:space="preserve">część zapotrzebowania energetycznego będzie pochodziła </w:t>
      </w:r>
      <w:r w:rsidR="00E552E0">
        <w:rPr>
          <w:sz w:val="24"/>
          <w:szCs w:val="24"/>
        </w:rPr>
        <w:t>z </w:t>
      </w:r>
      <w:r w:rsidRPr="00C57D30">
        <w:rPr>
          <w:sz w:val="24"/>
          <w:szCs w:val="24"/>
        </w:rPr>
        <w:t>powstałej po dniu wydania decyzji o wsparciu instalacji OZE.</w:t>
      </w:r>
    </w:p>
    <w:p w14:paraId="4354F5B1" w14:textId="2F9555F3" w:rsidR="00192EB2" w:rsidRPr="0020733D" w:rsidRDefault="00192EB2" w:rsidP="00192EB2">
      <w:pPr>
        <w:spacing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20733D">
        <w:rPr>
          <w:b/>
          <w:i/>
          <w:iCs/>
          <w:sz w:val="20"/>
          <w:szCs w:val="20"/>
          <w:u w:val="single"/>
        </w:rPr>
        <w:t>Sposób spełnienia kryterium</w:t>
      </w:r>
    </w:p>
    <w:p w14:paraId="361CEAAD" w14:textId="570CBBA2" w:rsidR="00192EB2" w:rsidRPr="00121258" w:rsidRDefault="00192EB2" w:rsidP="00D4376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highlight w:val="yellow"/>
        </w:rPr>
      </w:pPr>
      <w:r w:rsidRPr="0020733D">
        <w:rPr>
          <w:i/>
          <w:iCs/>
          <w:sz w:val="20"/>
          <w:szCs w:val="20"/>
        </w:rPr>
        <w:t>Nowa inwestycja w odnawialne źródła energii o mocy przyłączeniowej co najmniej 15% większej niż wynikająca z umowy o przyłączenie do sieci elektroenergetycznej, która kwalifikowałaby się do otrzymania pomocy publicznej zgodnie z zasadami dotyczącymi pomocy państwa w sektorze energii, z zastrzeżeniem że koszty poniesione w ramach tej inwestycji w odnawialne źródła energii nie będą stanowiły kosztów kwalifikowanych</w:t>
      </w:r>
      <w:r w:rsidR="00D43764" w:rsidRPr="0020733D">
        <w:rPr>
          <w:i/>
          <w:iCs/>
          <w:sz w:val="20"/>
          <w:szCs w:val="20"/>
        </w:rPr>
        <w:t xml:space="preserve"> inwestycji realizowanej w ramach decyzji o wsparciu oraz inwestycja nie będzie korzystała  z innych form wsparcia.</w:t>
      </w:r>
      <w:r w:rsidR="006B1AF8" w:rsidRPr="00121258">
        <w:rPr>
          <w:i/>
          <w:iCs/>
          <w:sz w:val="20"/>
          <w:szCs w:val="20"/>
        </w:rPr>
        <w:tab/>
      </w:r>
      <w:r w:rsidR="006B1AF8" w:rsidRPr="00121258">
        <w:rPr>
          <w:i/>
          <w:iCs/>
          <w:sz w:val="24"/>
          <w:szCs w:val="24"/>
        </w:rPr>
        <w:tab/>
      </w:r>
    </w:p>
    <w:p w14:paraId="2655EB42" w14:textId="4C1EFA67" w:rsidR="00192EB2" w:rsidRDefault="00192EB2" w:rsidP="00C35CA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B7928F8" w14:textId="77777777" w:rsidR="00121258" w:rsidRDefault="00121258" w:rsidP="00C35CA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F6E9DE8" w14:textId="080FF295" w:rsidR="006B1AF8" w:rsidRPr="006B1AF8" w:rsidRDefault="006B1AF8" w:rsidP="00121258">
      <w:pPr>
        <w:pStyle w:val="Akapitzlist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49770C35" w14:textId="2BD3750D" w:rsidR="00BE6CF9" w:rsidRPr="006B1AF8" w:rsidRDefault="006B1AF8" w:rsidP="00C35C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21D">
        <w:rPr>
          <w:sz w:val="24"/>
          <w:szCs w:val="24"/>
        </w:rPr>
        <w:t>Data i p</w:t>
      </w:r>
      <w:r w:rsidR="00657C9B">
        <w:rPr>
          <w:sz w:val="24"/>
          <w:szCs w:val="24"/>
        </w:rPr>
        <w:t>odpis</w:t>
      </w:r>
    </w:p>
    <w:sectPr w:rsidR="00BE6CF9" w:rsidRPr="006B1A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4BE7" w14:textId="77777777" w:rsidR="00353F34" w:rsidRDefault="00353F34" w:rsidP="007867FE">
      <w:pPr>
        <w:spacing w:after="0" w:line="240" w:lineRule="auto"/>
      </w:pPr>
      <w:r>
        <w:separator/>
      </w:r>
    </w:p>
  </w:endnote>
  <w:endnote w:type="continuationSeparator" w:id="0">
    <w:p w14:paraId="4E078C2A" w14:textId="77777777" w:rsidR="00353F34" w:rsidRDefault="00353F34" w:rsidP="007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913638"/>
      <w:docPartObj>
        <w:docPartGallery w:val="Page Numbers (Bottom of Page)"/>
        <w:docPartUnique/>
      </w:docPartObj>
    </w:sdtPr>
    <w:sdtContent>
      <w:p w14:paraId="7E61F3ED" w14:textId="12AD1D43" w:rsidR="007867FE" w:rsidRDefault="007867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856CF" w14:textId="77777777" w:rsidR="007867FE" w:rsidRDefault="00786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D16A" w14:textId="77777777" w:rsidR="00353F34" w:rsidRDefault="00353F34" w:rsidP="007867FE">
      <w:pPr>
        <w:spacing w:after="0" w:line="240" w:lineRule="auto"/>
      </w:pPr>
      <w:r>
        <w:separator/>
      </w:r>
    </w:p>
  </w:footnote>
  <w:footnote w:type="continuationSeparator" w:id="0">
    <w:p w14:paraId="0877D27F" w14:textId="77777777" w:rsidR="00353F34" w:rsidRDefault="00353F34" w:rsidP="0078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05B"/>
    <w:multiLevelType w:val="hybridMultilevel"/>
    <w:tmpl w:val="45566F24"/>
    <w:lvl w:ilvl="0" w:tplc="4BA8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F2D9A"/>
    <w:multiLevelType w:val="hybridMultilevel"/>
    <w:tmpl w:val="69B835FA"/>
    <w:lvl w:ilvl="0" w:tplc="372E5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47C8"/>
    <w:multiLevelType w:val="hybridMultilevel"/>
    <w:tmpl w:val="B212D612"/>
    <w:lvl w:ilvl="0" w:tplc="78F6E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4685"/>
    <w:multiLevelType w:val="hybridMultilevel"/>
    <w:tmpl w:val="9D3CA170"/>
    <w:lvl w:ilvl="0" w:tplc="2B5A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72DB"/>
    <w:multiLevelType w:val="hybridMultilevel"/>
    <w:tmpl w:val="60E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7A9"/>
    <w:multiLevelType w:val="hybridMultilevel"/>
    <w:tmpl w:val="337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B57"/>
    <w:multiLevelType w:val="hybridMultilevel"/>
    <w:tmpl w:val="0278F5F0"/>
    <w:lvl w:ilvl="0" w:tplc="5CC8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4B91"/>
    <w:multiLevelType w:val="hybridMultilevel"/>
    <w:tmpl w:val="184EAB4A"/>
    <w:lvl w:ilvl="0" w:tplc="704696B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2684"/>
    <w:multiLevelType w:val="hybridMultilevel"/>
    <w:tmpl w:val="AA7E1DE8"/>
    <w:lvl w:ilvl="0" w:tplc="04150017">
      <w:start w:val="1"/>
      <w:numFmt w:val="lowerLetter"/>
      <w:lvlText w:val="%1)"/>
      <w:lvlJc w:val="left"/>
      <w:pPr>
        <w:ind w:left="-13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660" w:hanging="360"/>
      </w:pPr>
    </w:lvl>
    <w:lvl w:ilvl="2" w:tplc="FFFFFFFF" w:tentative="1">
      <w:start w:val="1"/>
      <w:numFmt w:val="lowerRoman"/>
      <w:lvlText w:val="%3."/>
      <w:lvlJc w:val="right"/>
      <w:pPr>
        <w:ind w:left="60" w:hanging="180"/>
      </w:pPr>
    </w:lvl>
    <w:lvl w:ilvl="3" w:tplc="FFFFFFFF" w:tentative="1">
      <w:start w:val="1"/>
      <w:numFmt w:val="decimal"/>
      <w:lvlText w:val="%4."/>
      <w:lvlJc w:val="left"/>
      <w:pPr>
        <w:ind w:left="780" w:hanging="360"/>
      </w:pPr>
    </w:lvl>
    <w:lvl w:ilvl="4" w:tplc="FFFFFFFF" w:tentative="1">
      <w:start w:val="1"/>
      <w:numFmt w:val="lowerLetter"/>
      <w:lvlText w:val="%5."/>
      <w:lvlJc w:val="left"/>
      <w:pPr>
        <w:ind w:left="1500" w:hanging="360"/>
      </w:pPr>
    </w:lvl>
    <w:lvl w:ilvl="5" w:tplc="FFFFFFFF" w:tentative="1">
      <w:start w:val="1"/>
      <w:numFmt w:val="lowerRoman"/>
      <w:lvlText w:val="%6."/>
      <w:lvlJc w:val="right"/>
      <w:pPr>
        <w:ind w:left="2220" w:hanging="180"/>
      </w:pPr>
    </w:lvl>
    <w:lvl w:ilvl="6" w:tplc="FFFFFFFF" w:tentative="1">
      <w:start w:val="1"/>
      <w:numFmt w:val="decimal"/>
      <w:lvlText w:val="%7."/>
      <w:lvlJc w:val="left"/>
      <w:pPr>
        <w:ind w:left="2940" w:hanging="360"/>
      </w:pPr>
    </w:lvl>
    <w:lvl w:ilvl="7" w:tplc="FFFFFFFF" w:tentative="1">
      <w:start w:val="1"/>
      <w:numFmt w:val="lowerLetter"/>
      <w:lvlText w:val="%8."/>
      <w:lvlJc w:val="left"/>
      <w:pPr>
        <w:ind w:left="3660" w:hanging="360"/>
      </w:pPr>
    </w:lvl>
    <w:lvl w:ilvl="8" w:tplc="FFFFFFFF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9" w15:restartNumberingAfterBreak="0">
    <w:nsid w:val="51D929A6"/>
    <w:multiLevelType w:val="hybridMultilevel"/>
    <w:tmpl w:val="1ADE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D5A3B"/>
    <w:multiLevelType w:val="hybridMultilevel"/>
    <w:tmpl w:val="3F6681F4"/>
    <w:lvl w:ilvl="0" w:tplc="7232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3F6F"/>
    <w:multiLevelType w:val="hybridMultilevel"/>
    <w:tmpl w:val="B2BA1E24"/>
    <w:lvl w:ilvl="0" w:tplc="28AA5E5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181776">
    <w:abstractNumId w:val="5"/>
  </w:num>
  <w:num w:numId="2" w16cid:durableId="1345740510">
    <w:abstractNumId w:val="9"/>
  </w:num>
  <w:num w:numId="3" w16cid:durableId="925117829">
    <w:abstractNumId w:val="6"/>
  </w:num>
  <w:num w:numId="4" w16cid:durableId="549147993">
    <w:abstractNumId w:val="3"/>
  </w:num>
  <w:num w:numId="5" w16cid:durableId="517934259">
    <w:abstractNumId w:val="10"/>
  </w:num>
  <w:num w:numId="6" w16cid:durableId="1683239302">
    <w:abstractNumId w:val="12"/>
  </w:num>
  <w:num w:numId="7" w16cid:durableId="188566931">
    <w:abstractNumId w:val="2"/>
  </w:num>
  <w:num w:numId="8" w16cid:durableId="351228608">
    <w:abstractNumId w:val="1"/>
  </w:num>
  <w:num w:numId="9" w16cid:durableId="791482626">
    <w:abstractNumId w:val="8"/>
  </w:num>
  <w:num w:numId="10" w16cid:durableId="1545293599">
    <w:abstractNumId w:val="4"/>
  </w:num>
  <w:num w:numId="11" w16cid:durableId="164708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195365">
    <w:abstractNumId w:val="11"/>
  </w:num>
  <w:num w:numId="13" w16cid:durableId="65996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E"/>
    <w:rsid w:val="0002751C"/>
    <w:rsid w:val="000D2831"/>
    <w:rsid w:val="00114D04"/>
    <w:rsid w:val="00121258"/>
    <w:rsid w:val="001567B0"/>
    <w:rsid w:val="00175E4C"/>
    <w:rsid w:val="00192EB2"/>
    <w:rsid w:val="001947F2"/>
    <w:rsid w:val="002059D4"/>
    <w:rsid w:val="0020733D"/>
    <w:rsid w:val="00262AFE"/>
    <w:rsid w:val="002C2491"/>
    <w:rsid w:val="002F2B19"/>
    <w:rsid w:val="00353F34"/>
    <w:rsid w:val="00360695"/>
    <w:rsid w:val="00387562"/>
    <w:rsid w:val="003B7E72"/>
    <w:rsid w:val="00450C37"/>
    <w:rsid w:val="00484E30"/>
    <w:rsid w:val="004A1FB3"/>
    <w:rsid w:val="004F1B3B"/>
    <w:rsid w:val="00570FAC"/>
    <w:rsid w:val="005C6575"/>
    <w:rsid w:val="005F139D"/>
    <w:rsid w:val="00604E34"/>
    <w:rsid w:val="00626504"/>
    <w:rsid w:val="00657C9B"/>
    <w:rsid w:val="006B1AF8"/>
    <w:rsid w:val="006D2410"/>
    <w:rsid w:val="00774F39"/>
    <w:rsid w:val="007867FE"/>
    <w:rsid w:val="007B3CA7"/>
    <w:rsid w:val="007F02D5"/>
    <w:rsid w:val="0084696D"/>
    <w:rsid w:val="00860A2F"/>
    <w:rsid w:val="0086290B"/>
    <w:rsid w:val="008C7742"/>
    <w:rsid w:val="00945789"/>
    <w:rsid w:val="00991456"/>
    <w:rsid w:val="009F276E"/>
    <w:rsid w:val="00A00D45"/>
    <w:rsid w:val="00A23820"/>
    <w:rsid w:val="00A246DC"/>
    <w:rsid w:val="00A97BF2"/>
    <w:rsid w:val="00BA34EE"/>
    <w:rsid w:val="00BA5A68"/>
    <w:rsid w:val="00BD421D"/>
    <w:rsid w:val="00BE6CF9"/>
    <w:rsid w:val="00C27DBE"/>
    <w:rsid w:val="00C35CA6"/>
    <w:rsid w:val="00C47C3C"/>
    <w:rsid w:val="00C53E97"/>
    <w:rsid w:val="00CF45DF"/>
    <w:rsid w:val="00D37C54"/>
    <w:rsid w:val="00D43764"/>
    <w:rsid w:val="00E552E0"/>
    <w:rsid w:val="00E60573"/>
    <w:rsid w:val="00E80484"/>
    <w:rsid w:val="00F04803"/>
    <w:rsid w:val="00F23F85"/>
    <w:rsid w:val="00FB668A"/>
    <w:rsid w:val="00FC445B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5946"/>
  <w15:docId w15:val="{5621646D-F85D-4DC0-AA73-5FA1655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8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8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246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4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751C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751C"/>
    <w:rPr>
      <w:rFonts w:ascii="Calibri" w:eastAsiaTheme="minorEastAsia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7FE"/>
  </w:style>
  <w:style w:type="paragraph" w:styleId="Stopka">
    <w:name w:val="footer"/>
    <w:basedOn w:val="Normalny"/>
    <w:link w:val="StopkaZnak"/>
    <w:uiPriority w:val="99"/>
    <w:unhideWhenUsed/>
    <w:rsid w:val="0078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Sowiński</dc:creator>
  <cp:lastModifiedBy>Magdalena Monteiro</cp:lastModifiedBy>
  <cp:revision>2</cp:revision>
  <cp:lastPrinted>2022-07-27T06:35:00Z</cp:lastPrinted>
  <dcterms:created xsi:type="dcterms:W3CDTF">2022-07-27T06:36:00Z</dcterms:created>
  <dcterms:modified xsi:type="dcterms:W3CDTF">2022-07-27T06:36:00Z</dcterms:modified>
</cp:coreProperties>
</file>