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10" w:rsidRPr="000616CB" w:rsidRDefault="00961110" w:rsidP="00961110">
      <w:pPr>
        <w:spacing w:line="0" w:lineRule="atLeast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</w:p>
    <w:p w:rsidR="00961110" w:rsidRDefault="00961110" w:rsidP="00961110">
      <w:pPr>
        <w:spacing w:line="0" w:lineRule="atLeast"/>
        <w:jc w:val="center"/>
        <w:rPr>
          <w:rFonts w:ascii="Arial" w:eastAsia="Times New Roman" w:hAnsi="Arial"/>
          <w:b/>
          <w:sz w:val="24"/>
          <w:szCs w:val="24"/>
        </w:rPr>
      </w:pPr>
      <w:r w:rsidRPr="000616CB">
        <w:rPr>
          <w:rFonts w:ascii="Arial" w:eastAsia="Times New Roman" w:hAnsi="Arial"/>
          <w:b/>
          <w:sz w:val="24"/>
          <w:szCs w:val="24"/>
        </w:rPr>
        <w:t>§ 2</w:t>
      </w:r>
    </w:p>
    <w:p w:rsidR="00961110" w:rsidRDefault="00961110" w:rsidP="00961110">
      <w:pPr>
        <w:spacing w:line="0" w:lineRule="atLeast"/>
        <w:jc w:val="center"/>
        <w:rPr>
          <w:rFonts w:ascii="Arial" w:eastAsia="Times New Roman" w:hAnsi="Arial"/>
          <w:b/>
          <w:sz w:val="24"/>
          <w:szCs w:val="24"/>
        </w:rPr>
      </w:pPr>
      <w:bookmarkStart w:id="0" w:name="_GoBack"/>
      <w:bookmarkEnd w:id="0"/>
    </w:p>
    <w:p w:rsidR="00961110" w:rsidRPr="000616CB" w:rsidRDefault="00961110" w:rsidP="00961110">
      <w:pPr>
        <w:spacing w:line="0" w:lineRule="atLeast"/>
        <w:jc w:val="both"/>
        <w:rPr>
          <w:rFonts w:ascii="Arial" w:eastAsia="Times New Roman" w:hAnsi="Arial"/>
          <w:b/>
          <w:sz w:val="24"/>
          <w:szCs w:val="24"/>
        </w:rPr>
      </w:pPr>
      <w:r w:rsidRPr="000616CB">
        <w:rPr>
          <w:rFonts w:ascii="Arial" w:eastAsia="Times New Roman" w:hAnsi="Arial"/>
          <w:b/>
          <w:sz w:val="24"/>
          <w:szCs w:val="24"/>
        </w:rPr>
        <w:t xml:space="preserve">ROZPORZĄDZENIA RADY MINISTRÓW </w:t>
      </w:r>
      <w:r w:rsidRPr="00381DDE">
        <w:rPr>
          <w:rFonts w:ascii="Arial" w:eastAsia="Times New Roman" w:hAnsi="Arial"/>
          <w:b/>
          <w:sz w:val="24"/>
          <w:szCs w:val="24"/>
        </w:rPr>
        <w:t xml:space="preserve">z dnia 28 sierpnia 2018 r. </w:t>
      </w:r>
      <w:r w:rsidRPr="000616CB">
        <w:rPr>
          <w:rFonts w:ascii="Arial" w:eastAsia="Times New Roman" w:hAnsi="Arial"/>
          <w:b/>
          <w:sz w:val="24"/>
          <w:szCs w:val="24"/>
        </w:rPr>
        <w:t>w sprawie pomocy publicznej udzielanej niektórym przedsiębiorcom na realizację nowych inwestycji</w:t>
      </w:r>
      <w:r>
        <w:rPr>
          <w:rFonts w:ascii="Arial" w:eastAsia="Times New Roman" w:hAnsi="Arial"/>
          <w:b/>
          <w:sz w:val="24"/>
          <w:szCs w:val="24"/>
        </w:rPr>
        <w:t>.</w:t>
      </w:r>
    </w:p>
    <w:p w:rsidR="00961110" w:rsidRPr="000616CB" w:rsidRDefault="00961110" w:rsidP="00961110">
      <w:pPr>
        <w:spacing w:line="241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spacing w:line="233" w:lineRule="exact"/>
        <w:jc w:val="both"/>
        <w:rPr>
          <w:rFonts w:ascii="Arial" w:eastAsia="Times New Roman" w:hAnsi="Arial"/>
          <w:sz w:val="24"/>
          <w:szCs w:val="24"/>
          <w:u w:val="single"/>
        </w:rPr>
      </w:pPr>
    </w:p>
    <w:p w:rsidR="00961110" w:rsidRPr="000616CB" w:rsidRDefault="00961110" w:rsidP="00961110">
      <w:pPr>
        <w:spacing w:line="0" w:lineRule="atLeast"/>
        <w:jc w:val="both"/>
        <w:rPr>
          <w:rFonts w:ascii="Arial" w:eastAsia="Times New Roman" w:hAnsi="Arial"/>
          <w:b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 xml:space="preserve">Decyzja o wsparciu </w:t>
      </w:r>
      <w:r w:rsidRPr="000616CB">
        <w:rPr>
          <w:rFonts w:ascii="Arial" w:eastAsia="Times New Roman" w:hAnsi="Arial"/>
          <w:b/>
          <w:sz w:val="24"/>
          <w:szCs w:val="24"/>
        </w:rPr>
        <w:t>n</w:t>
      </w:r>
      <w:r w:rsidRPr="000616CB">
        <w:rPr>
          <w:rFonts w:ascii="Arial" w:eastAsia="Times New Roman" w:hAnsi="Arial"/>
          <w:sz w:val="24"/>
          <w:szCs w:val="24"/>
        </w:rPr>
        <w:t>i</w:t>
      </w:r>
      <w:r w:rsidRPr="000616CB">
        <w:rPr>
          <w:rFonts w:ascii="Arial" w:eastAsia="Times New Roman" w:hAnsi="Arial"/>
          <w:b/>
          <w:sz w:val="24"/>
          <w:szCs w:val="24"/>
        </w:rPr>
        <w:t xml:space="preserve">e jest wydawana </w:t>
      </w:r>
      <w:r w:rsidRPr="000616CB">
        <w:rPr>
          <w:rFonts w:ascii="Arial" w:eastAsia="Times New Roman" w:hAnsi="Arial"/>
          <w:sz w:val="24"/>
          <w:szCs w:val="24"/>
        </w:rPr>
        <w:t xml:space="preserve">na prowadzenie działalności </w:t>
      </w:r>
      <w:r>
        <w:rPr>
          <w:rFonts w:ascii="Arial" w:eastAsia="Times New Roman" w:hAnsi="Arial"/>
          <w:sz w:val="24"/>
          <w:szCs w:val="24"/>
        </w:rPr>
        <w:t>gospodarczej w </w:t>
      </w:r>
      <w:r w:rsidRPr="000616CB">
        <w:rPr>
          <w:rFonts w:ascii="Arial" w:eastAsia="Times New Roman" w:hAnsi="Arial"/>
          <w:sz w:val="24"/>
          <w:szCs w:val="24"/>
        </w:rPr>
        <w:t>zakresie:</w:t>
      </w:r>
    </w:p>
    <w:p w:rsidR="00961110" w:rsidRPr="000616CB" w:rsidRDefault="00961110" w:rsidP="00961110">
      <w:pPr>
        <w:spacing w:line="183" w:lineRule="exact"/>
        <w:jc w:val="both"/>
        <w:rPr>
          <w:rFonts w:ascii="Arial" w:eastAsia="Times New Roman" w:hAnsi="Arial"/>
          <w:b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1"/>
        </w:numPr>
        <w:tabs>
          <w:tab w:val="left" w:pos="460"/>
        </w:tabs>
        <w:spacing w:line="283" w:lineRule="auto"/>
        <w:ind w:left="460" w:right="20" w:hanging="459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wytwarzania materiałów wybuchowych, wytwarzania wyrobów tytoniowych, a także wyrobu, rozlewu i przetwarzania napojów alkoholowych oraz spirytusu przeznaczonego na cele inne niż produkcja biokomponentów;</w:t>
      </w:r>
    </w:p>
    <w:p w:rsidR="00961110" w:rsidRPr="000616CB" w:rsidRDefault="00961110" w:rsidP="00961110">
      <w:pPr>
        <w:spacing w:line="107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1"/>
        </w:numPr>
        <w:tabs>
          <w:tab w:val="left" w:pos="460"/>
        </w:tabs>
        <w:spacing w:line="283" w:lineRule="auto"/>
        <w:ind w:left="460" w:right="20" w:hanging="459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prowadzenia ośrodków gier oraz punktów przyjmowania zakładów wzajemnych, o których mowa w ustawie z dnia 19 listopada 2009 r. o grach hazardowych (Dz. U. z 2018 r. poz. 165, 650, 723 i 1629);</w:t>
      </w:r>
    </w:p>
    <w:p w:rsidR="00961110" w:rsidRPr="000616CB" w:rsidRDefault="00961110" w:rsidP="00961110">
      <w:pPr>
        <w:spacing w:line="107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1"/>
        </w:numPr>
        <w:tabs>
          <w:tab w:val="left" w:pos="460"/>
        </w:tabs>
        <w:spacing w:line="283" w:lineRule="auto"/>
        <w:ind w:left="460" w:right="20" w:hanging="459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usług instalowania, napraw, konserwacji i remontu maszyn i urządzeń wykorzystywanych do prowadzenia działalności gospodarczej na terenie realizacji nowej inwestycji realizowanej na podstawie decyzji o wsparciu;</w:t>
      </w:r>
    </w:p>
    <w:p w:rsidR="00961110" w:rsidRPr="000616CB" w:rsidRDefault="00961110" w:rsidP="00961110">
      <w:pPr>
        <w:spacing w:line="107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1"/>
        </w:numPr>
        <w:tabs>
          <w:tab w:val="left" w:pos="460"/>
        </w:tabs>
        <w:spacing w:line="261" w:lineRule="auto"/>
        <w:ind w:left="460" w:right="20" w:hanging="458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osadów ze ścieków kanalizacyjnych oraz usług związanych z odprowadzaniem i oczyszczaniem ścieków, określonych w sekcji E w dziale 37 Polskiej Klasyfikacji Wyrobów i Usług ustanowionej rozporządzeniem Rady Ministrów z dnia 4 września 2015 r. w sprawie Polskiej Klasyfikacji Wyrobów i Usług (PKWiU) (Dz. U. poz. 1676 oraz z 2017 r. poz. 2453), zwanej dalej „PKWiU”;</w:t>
      </w:r>
    </w:p>
    <w:p w:rsidR="00961110" w:rsidRPr="000616CB" w:rsidRDefault="00961110" w:rsidP="00961110">
      <w:pPr>
        <w:numPr>
          <w:ilvl w:val="0"/>
          <w:numId w:val="2"/>
        </w:numPr>
        <w:tabs>
          <w:tab w:val="left" w:pos="460"/>
        </w:tabs>
        <w:spacing w:line="283" w:lineRule="auto"/>
        <w:ind w:left="460" w:hanging="460"/>
        <w:jc w:val="both"/>
        <w:rPr>
          <w:rFonts w:ascii="Arial" w:eastAsia="Times New Roman" w:hAnsi="Arial"/>
          <w:sz w:val="24"/>
          <w:szCs w:val="24"/>
        </w:rPr>
      </w:pPr>
      <w:bookmarkStart w:id="1" w:name="page2"/>
      <w:bookmarkEnd w:id="1"/>
      <w:r w:rsidRPr="000616CB">
        <w:rPr>
          <w:rFonts w:ascii="Arial" w:eastAsia="Times New Roman" w:hAnsi="Arial"/>
          <w:sz w:val="24"/>
          <w:szCs w:val="24"/>
        </w:rPr>
        <w:t>odzysku surowców oraz usług związanych ze zbieraniem, przetwarzaniem i unieszkodliwianiem odpadów, określonych w sekcji E w dziale 38 PKWiU, z wyjątkiem:</w:t>
      </w:r>
    </w:p>
    <w:p w:rsidR="00961110" w:rsidRPr="000616CB" w:rsidRDefault="00961110" w:rsidP="00961110">
      <w:pPr>
        <w:spacing w:line="51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2"/>
        </w:numPr>
        <w:tabs>
          <w:tab w:val="left" w:pos="860"/>
        </w:tabs>
        <w:spacing w:line="0" w:lineRule="atLeast"/>
        <w:ind w:left="860" w:hanging="406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odpadów innych niż niebezpieczne nadających się do recyklingu określonych w kategorii 38.11.5,</w:t>
      </w:r>
    </w:p>
    <w:p w:rsidR="00961110" w:rsidRPr="000616CB" w:rsidRDefault="00961110" w:rsidP="00961110">
      <w:pPr>
        <w:spacing w:line="123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2"/>
        </w:numPr>
        <w:tabs>
          <w:tab w:val="left" w:pos="860"/>
        </w:tabs>
        <w:spacing w:line="283" w:lineRule="auto"/>
        <w:ind w:left="860" w:hanging="406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odpadów niebezpiecznych określonych w pozycjach: 38.12.22.0, 38.12.24.0, 38.12.25.0 oraz w podkategorii 38.12.27,</w:t>
      </w:r>
    </w:p>
    <w:p w:rsidR="00961110" w:rsidRPr="000616CB" w:rsidRDefault="00961110" w:rsidP="00961110">
      <w:pPr>
        <w:spacing w:line="51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2"/>
        </w:numPr>
        <w:tabs>
          <w:tab w:val="left" w:pos="860"/>
        </w:tabs>
        <w:spacing w:line="0" w:lineRule="atLeast"/>
        <w:ind w:left="860" w:hanging="406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odpadów rozpuszczalników organicznych określonych w kategorii 38.21.3,</w:t>
      </w:r>
    </w:p>
    <w:p w:rsidR="00961110" w:rsidRPr="000616CB" w:rsidRDefault="00961110" w:rsidP="00961110">
      <w:pPr>
        <w:spacing w:line="123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2"/>
        </w:numPr>
        <w:tabs>
          <w:tab w:val="left" w:pos="860"/>
        </w:tabs>
        <w:spacing w:line="0" w:lineRule="atLeast"/>
        <w:ind w:left="860" w:hanging="406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surowców wtórnych oraz usług w zakresie odzysku surowców, określonych w grupie 38.3;</w:t>
      </w:r>
    </w:p>
    <w:p w:rsidR="00961110" w:rsidRPr="000616CB" w:rsidRDefault="00961110" w:rsidP="00961110">
      <w:pPr>
        <w:spacing w:line="236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0"/>
          <w:numId w:val="2"/>
        </w:numPr>
        <w:tabs>
          <w:tab w:val="left" w:pos="460"/>
        </w:tabs>
        <w:spacing w:line="283" w:lineRule="auto"/>
        <w:ind w:left="460" w:hanging="460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usług związanych z rekultywacją i pozostałych usług związanych z gospodarką odpadami, określonych w sekcji E w dziale 39 PKWiU;</w:t>
      </w:r>
    </w:p>
    <w:p w:rsidR="00961110" w:rsidRPr="000616CB" w:rsidRDefault="00961110" w:rsidP="00961110">
      <w:pPr>
        <w:spacing w:line="164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460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obiektów budowlanych i robót budowlanych, określonych w sekcji F PKWiU;</w:t>
      </w:r>
    </w:p>
    <w:p w:rsidR="00961110" w:rsidRPr="000616CB" w:rsidRDefault="00961110" w:rsidP="00961110">
      <w:pPr>
        <w:spacing w:line="236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0"/>
          <w:numId w:val="2"/>
        </w:numPr>
        <w:tabs>
          <w:tab w:val="left" w:pos="460"/>
        </w:tabs>
        <w:spacing w:line="283" w:lineRule="auto"/>
        <w:ind w:left="460" w:hanging="460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 xml:space="preserve">handlu hurtowego i detalicznego, naprawy pojazdów samochodowych, włączając motocykle, oraz usług związanych z zakwaterowaniem i usług gastronomicznych, określonych w sekcjach G i </w:t>
      </w:r>
      <w:proofErr w:type="spellStart"/>
      <w:r w:rsidRPr="000616CB">
        <w:rPr>
          <w:rFonts w:ascii="Arial" w:eastAsia="Times New Roman" w:hAnsi="Arial"/>
          <w:sz w:val="24"/>
          <w:szCs w:val="24"/>
        </w:rPr>
        <w:t>I</w:t>
      </w:r>
      <w:proofErr w:type="spellEnd"/>
      <w:r w:rsidRPr="000616CB">
        <w:rPr>
          <w:rFonts w:ascii="Arial" w:eastAsia="Times New Roman" w:hAnsi="Arial"/>
          <w:sz w:val="24"/>
          <w:szCs w:val="24"/>
        </w:rPr>
        <w:t xml:space="preserve"> PKWiU;</w:t>
      </w:r>
    </w:p>
    <w:p w:rsidR="00961110" w:rsidRPr="000616CB" w:rsidRDefault="00961110" w:rsidP="00961110">
      <w:pPr>
        <w:spacing w:line="164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460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usług holowania w transporcie drogowym, określonych w sekcji H w podkategorii 52.21.25 PKWiU;</w:t>
      </w:r>
    </w:p>
    <w:p w:rsidR="00961110" w:rsidRPr="000616CB" w:rsidRDefault="00961110" w:rsidP="00961110">
      <w:pPr>
        <w:spacing w:line="236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460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usług licencyjnych w zakresie informacji i komunikacji, określonych w sekcji J PKWiU, związanych z:</w:t>
      </w:r>
    </w:p>
    <w:p w:rsidR="00961110" w:rsidRPr="000616CB" w:rsidRDefault="00961110" w:rsidP="00961110">
      <w:pPr>
        <w:spacing w:line="123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2"/>
        </w:numPr>
        <w:tabs>
          <w:tab w:val="left" w:pos="860"/>
        </w:tabs>
        <w:spacing w:line="0" w:lineRule="atLeast"/>
        <w:ind w:left="860" w:hanging="406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nabywaniem praw do książek, broszur, ulotek i map, określonych w kategorii 58.11.6,</w:t>
      </w:r>
    </w:p>
    <w:p w:rsidR="00961110" w:rsidRPr="000616CB" w:rsidRDefault="00961110" w:rsidP="00961110">
      <w:pPr>
        <w:spacing w:line="123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2"/>
        </w:numPr>
        <w:tabs>
          <w:tab w:val="left" w:pos="860"/>
        </w:tabs>
        <w:spacing w:line="283" w:lineRule="auto"/>
        <w:ind w:left="860" w:hanging="406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lastRenderedPageBreak/>
        <w:t>nabywaniem praw do korzystania z wykazów i list, w szczególności adresowych i telefonicznych, określonych w kategorii 58.12.3,</w:t>
      </w:r>
    </w:p>
    <w:p w:rsidR="00961110" w:rsidRPr="000616CB" w:rsidRDefault="00961110" w:rsidP="00961110">
      <w:pPr>
        <w:spacing w:line="51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2"/>
        </w:numPr>
        <w:tabs>
          <w:tab w:val="left" w:pos="860"/>
        </w:tabs>
        <w:spacing w:line="0" w:lineRule="atLeast"/>
        <w:ind w:left="860" w:hanging="406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nabywaniem praw do czasopism i pozostałych periodyków, określonych w kategorii 58.14.4,</w:t>
      </w:r>
    </w:p>
    <w:p w:rsidR="00961110" w:rsidRPr="000616CB" w:rsidRDefault="00961110" w:rsidP="00961110">
      <w:pPr>
        <w:spacing w:line="123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2"/>
        </w:numPr>
        <w:tabs>
          <w:tab w:val="left" w:pos="860"/>
        </w:tabs>
        <w:spacing w:line="0" w:lineRule="atLeast"/>
        <w:ind w:left="860" w:hanging="406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nabywaniem praw do pozostałych wyrobów drukowanych określonych w kategorii 58.19.3,</w:t>
      </w:r>
    </w:p>
    <w:p w:rsidR="00961110" w:rsidRPr="000616CB" w:rsidRDefault="00961110" w:rsidP="00961110">
      <w:pPr>
        <w:spacing w:line="123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2"/>
        </w:numPr>
        <w:tabs>
          <w:tab w:val="left" w:pos="860"/>
        </w:tabs>
        <w:spacing w:line="0" w:lineRule="atLeast"/>
        <w:ind w:left="860" w:hanging="406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nabywaniem praw do korzystania z gier komputerowych określonych w kategorii 58.21.4,</w:t>
      </w:r>
    </w:p>
    <w:p w:rsidR="00961110" w:rsidRPr="000616CB" w:rsidRDefault="00961110" w:rsidP="00961110">
      <w:pPr>
        <w:spacing w:line="123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2"/>
        </w:numPr>
        <w:tabs>
          <w:tab w:val="left" w:pos="860"/>
        </w:tabs>
        <w:spacing w:line="0" w:lineRule="atLeast"/>
        <w:ind w:left="860" w:hanging="406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nabywaniem praw do korzystania z programów komputerowych określonych w kategorii 58.29.5;</w:t>
      </w:r>
    </w:p>
    <w:p w:rsidR="00961110" w:rsidRPr="000616CB" w:rsidRDefault="00961110" w:rsidP="00961110">
      <w:pPr>
        <w:spacing w:line="236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460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usług w zakresie informacji i komunikacji, określonych w sekcji J PKWiU, w zakresie:</w:t>
      </w:r>
    </w:p>
    <w:p w:rsidR="00961110" w:rsidRPr="000616CB" w:rsidRDefault="00961110" w:rsidP="00961110">
      <w:pPr>
        <w:spacing w:line="123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2"/>
        </w:numPr>
        <w:tabs>
          <w:tab w:val="left" w:pos="860"/>
        </w:tabs>
        <w:spacing w:line="0" w:lineRule="atLeast"/>
        <w:ind w:left="860" w:hanging="406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pozostałych publikacji on-line określonych w kategorii 58.19.2,</w:t>
      </w:r>
    </w:p>
    <w:p w:rsidR="00961110" w:rsidRPr="000616CB" w:rsidRDefault="00961110" w:rsidP="00961110">
      <w:pPr>
        <w:spacing w:line="123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2"/>
        </w:numPr>
        <w:tabs>
          <w:tab w:val="left" w:pos="860"/>
        </w:tabs>
        <w:spacing w:line="266" w:lineRule="auto"/>
        <w:ind w:left="860" w:hanging="406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produkcji filmów, nagrań wideo, programów telewizyjnych, nagrań dźwiękowych i muzycznych, określonych w dziale 59, z wyjątkiem usług związanych z wydawaniem nagrań dźwiękowych i muzycznych, określonych w kategorii 59.20.3,</w:t>
      </w:r>
    </w:p>
    <w:p w:rsidR="00961110" w:rsidRPr="000616CB" w:rsidRDefault="00961110" w:rsidP="00961110">
      <w:pPr>
        <w:spacing w:line="68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2"/>
        </w:numPr>
        <w:tabs>
          <w:tab w:val="left" w:pos="860"/>
        </w:tabs>
        <w:spacing w:line="0" w:lineRule="atLeast"/>
        <w:ind w:left="860" w:hanging="407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nadawania programów ogólnodostępnych i abonamentowych, określonych w dziale 60,</w:t>
      </w:r>
    </w:p>
    <w:p w:rsidR="00961110" w:rsidRPr="000616CB" w:rsidRDefault="00961110" w:rsidP="00961110">
      <w:pPr>
        <w:spacing w:line="123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2"/>
        </w:numPr>
        <w:tabs>
          <w:tab w:val="left" w:pos="860"/>
        </w:tabs>
        <w:spacing w:line="0" w:lineRule="atLeast"/>
        <w:ind w:left="860" w:hanging="407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pozostałych usług w zakresie informacji określonych w grupie 63.9;</w:t>
      </w:r>
    </w:p>
    <w:p w:rsidR="00961110" w:rsidRPr="000616CB" w:rsidRDefault="00961110" w:rsidP="00961110">
      <w:pPr>
        <w:spacing w:line="236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0"/>
          <w:numId w:val="2"/>
        </w:numPr>
        <w:tabs>
          <w:tab w:val="left" w:pos="460"/>
        </w:tabs>
        <w:spacing w:line="283" w:lineRule="auto"/>
        <w:ind w:left="460" w:hanging="460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usług finansowych i ubezpieczeniowych oraz usług związanych z obsługą rynku nieruchomości, określonych w sekcjach K i L PKWiU;</w:t>
      </w:r>
    </w:p>
    <w:p w:rsidR="00961110" w:rsidRPr="000616CB" w:rsidRDefault="00961110" w:rsidP="00961110">
      <w:pPr>
        <w:spacing w:line="164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460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usług profesjonalnych, naukowych i technicznych, określonych w sekcji M PKWiU, z wyjątkiem:</w:t>
      </w:r>
    </w:p>
    <w:p w:rsidR="00961110" w:rsidRPr="000616CB" w:rsidRDefault="00961110" w:rsidP="00961110">
      <w:pPr>
        <w:spacing w:line="123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2"/>
        </w:numPr>
        <w:tabs>
          <w:tab w:val="left" w:pos="860"/>
        </w:tabs>
        <w:spacing w:line="0" w:lineRule="atLeast"/>
        <w:ind w:left="860" w:hanging="407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usług w zakresie audytu finansowego określonych w kategorii 69.20.1,</w:t>
      </w:r>
    </w:p>
    <w:p w:rsidR="00961110" w:rsidRPr="000616CB" w:rsidRDefault="00961110" w:rsidP="00961110">
      <w:pPr>
        <w:spacing w:line="123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2"/>
        </w:numPr>
        <w:tabs>
          <w:tab w:val="left" w:pos="860"/>
        </w:tabs>
        <w:spacing w:line="0" w:lineRule="atLeast"/>
        <w:ind w:left="860" w:hanging="407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usług rachunkowo-księgowych określonych w kategorii 69.20.2,</w:t>
      </w:r>
    </w:p>
    <w:p w:rsidR="00961110" w:rsidRPr="000616CB" w:rsidRDefault="00961110" w:rsidP="00961110">
      <w:pPr>
        <w:spacing w:line="123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2"/>
        </w:numPr>
        <w:tabs>
          <w:tab w:val="left" w:pos="860"/>
        </w:tabs>
        <w:spacing w:line="283" w:lineRule="auto"/>
        <w:ind w:left="860" w:hanging="407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usług w zakresie firm centralnych (</w:t>
      </w:r>
      <w:proofErr w:type="spellStart"/>
      <w:r w:rsidRPr="000616CB">
        <w:rPr>
          <w:rFonts w:ascii="Arial" w:eastAsia="Times New Roman" w:hAnsi="Arial"/>
          <w:sz w:val="24"/>
          <w:szCs w:val="24"/>
        </w:rPr>
        <w:t>head</w:t>
      </w:r>
      <w:proofErr w:type="spellEnd"/>
      <w:r w:rsidRPr="000616CB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0616CB">
        <w:rPr>
          <w:rFonts w:ascii="Arial" w:eastAsia="Times New Roman" w:hAnsi="Arial"/>
          <w:sz w:val="24"/>
          <w:szCs w:val="24"/>
        </w:rPr>
        <w:t>offices</w:t>
      </w:r>
      <w:proofErr w:type="spellEnd"/>
      <w:r w:rsidRPr="000616CB">
        <w:rPr>
          <w:rFonts w:ascii="Arial" w:eastAsia="Times New Roman" w:hAnsi="Arial"/>
          <w:sz w:val="24"/>
          <w:szCs w:val="24"/>
        </w:rPr>
        <w:t>) oraz usług doradztwa związanych z zarządzaniem, określonych w dziale 70,</w:t>
      </w:r>
    </w:p>
    <w:p w:rsidR="00961110" w:rsidRPr="000616CB" w:rsidRDefault="00961110" w:rsidP="00961110">
      <w:pPr>
        <w:spacing w:line="51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2"/>
        </w:numPr>
        <w:tabs>
          <w:tab w:val="left" w:pos="860"/>
        </w:tabs>
        <w:spacing w:line="0" w:lineRule="atLeast"/>
        <w:ind w:left="860" w:hanging="407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usług architektonicznych i inżynierskich oraz usług w zakresie badań i analiz technicznych, określonych w dziale 71,</w:t>
      </w:r>
    </w:p>
    <w:p w:rsidR="00961110" w:rsidRPr="000616CB" w:rsidRDefault="00961110" w:rsidP="00961110">
      <w:pPr>
        <w:spacing w:line="134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2"/>
        </w:numPr>
        <w:tabs>
          <w:tab w:val="left" w:pos="860"/>
        </w:tabs>
        <w:spacing w:line="0" w:lineRule="atLeast"/>
        <w:ind w:left="860" w:hanging="406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usług w zakresie badań naukowych i prac rozwojowych, określonych w dziale 72,</w:t>
      </w:r>
    </w:p>
    <w:p w:rsidR="00961110" w:rsidRPr="000616CB" w:rsidRDefault="00961110" w:rsidP="00961110">
      <w:pPr>
        <w:spacing w:line="123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2"/>
        </w:numPr>
        <w:tabs>
          <w:tab w:val="left" w:pos="860"/>
        </w:tabs>
        <w:spacing w:line="0" w:lineRule="atLeast"/>
        <w:ind w:left="860" w:hanging="406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usług w zakresie specjalistycznego projektowania określonych w grupie 74.1,</w:t>
      </w:r>
    </w:p>
    <w:p w:rsidR="00961110" w:rsidRPr="000616CB" w:rsidRDefault="00961110" w:rsidP="00961110">
      <w:pPr>
        <w:spacing w:line="123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1"/>
          <w:numId w:val="2"/>
        </w:numPr>
        <w:tabs>
          <w:tab w:val="left" w:pos="860"/>
        </w:tabs>
        <w:spacing w:line="0" w:lineRule="atLeast"/>
        <w:ind w:left="860" w:hanging="406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usług doradztwa w sprawach środowiska określonych w podkategorii 74.90.13;</w:t>
      </w:r>
    </w:p>
    <w:p w:rsidR="00961110" w:rsidRPr="000616CB" w:rsidRDefault="00961110" w:rsidP="00961110">
      <w:pPr>
        <w:spacing w:line="236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0"/>
          <w:numId w:val="2"/>
        </w:numPr>
        <w:tabs>
          <w:tab w:val="left" w:pos="460"/>
        </w:tabs>
        <w:spacing w:line="283" w:lineRule="auto"/>
        <w:ind w:left="460" w:hanging="460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usług administrowania i usług wspierających, określonych w sekcji N PKWiU, z wyjątkiem usług centrów telefonicznych (</w:t>
      </w:r>
      <w:proofErr w:type="spellStart"/>
      <w:r w:rsidRPr="000616CB">
        <w:rPr>
          <w:rFonts w:ascii="Arial" w:eastAsia="Times New Roman" w:hAnsi="Arial"/>
          <w:sz w:val="24"/>
          <w:szCs w:val="24"/>
        </w:rPr>
        <w:t>call</w:t>
      </w:r>
      <w:proofErr w:type="spellEnd"/>
      <w:r w:rsidRPr="000616CB">
        <w:rPr>
          <w:rFonts w:ascii="Arial" w:eastAsia="Times New Roman" w:hAnsi="Arial"/>
          <w:sz w:val="24"/>
          <w:szCs w:val="24"/>
        </w:rPr>
        <w:t xml:space="preserve"> </w:t>
      </w:r>
      <w:proofErr w:type="spellStart"/>
      <w:r w:rsidRPr="000616CB">
        <w:rPr>
          <w:rFonts w:ascii="Arial" w:eastAsia="Times New Roman" w:hAnsi="Arial"/>
          <w:sz w:val="24"/>
          <w:szCs w:val="24"/>
        </w:rPr>
        <w:t>center</w:t>
      </w:r>
      <w:proofErr w:type="spellEnd"/>
      <w:r w:rsidRPr="000616CB">
        <w:rPr>
          <w:rFonts w:ascii="Arial" w:eastAsia="Times New Roman" w:hAnsi="Arial"/>
          <w:sz w:val="24"/>
          <w:szCs w:val="24"/>
        </w:rPr>
        <w:t>) określonych w grupie 82.2;</w:t>
      </w:r>
    </w:p>
    <w:p w:rsidR="00961110" w:rsidRPr="000616CB" w:rsidRDefault="00961110" w:rsidP="00961110">
      <w:pPr>
        <w:tabs>
          <w:tab w:val="left" w:pos="460"/>
        </w:tabs>
        <w:spacing w:line="283" w:lineRule="auto"/>
        <w:ind w:left="460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0"/>
          <w:numId w:val="3"/>
        </w:numPr>
        <w:tabs>
          <w:tab w:val="left" w:pos="460"/>
        </w:tabs>
        <w:spacing w:line="266" w:lineRule="auto"/>
        <w:ind w:left="460" w:hanging="460"/>
        <w:jc w:val="both"/>
        <w:rPr>
          <w:rFonts w:ascii="Arial" w:eastAsia="Times New Roman" w:hAnsi="Arial"/>
          <w:sz w:val="24"/>
          <w:szCs w:val="24"/>
        </w:rPr>
      </w:pPr>
      <w:bookmarkStart w:id="2" w:name="page3"/>
      <w:bookmarkEnd w:id="2"/>
      <w:r w:rsidRPr="000616CB">
        <w:rPr>
          <w:rFonts w:ascii="Arial" w:eastAsia="Times New Roman" w:hAnsi="Arial"/>
          <w:sz w:val="24"/>
          <w:szCs w:val="24"/>
        </w:rPr>
        <w:t>usług administracji publicznej i obrony narodowej, usług w zakresie obowiązkowych zabezpieczeń społecznych, edukacji, opieki zdrowotnej i pomocy społecznej oraz usług kulturalnych, rozrywkowych, sportowych i rekreacyjnych, określonych w sekcjach O-R PKWiU;</w:t>
      </w:r>
    </w:p>
    <w:p w:rsidR="00961110" w:rsidRPr="000616CB" w:rsidRDefault="00961110" w:rsidP="00961110">
      <w:pPr>
        <w:spacing w:line="125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0"/>
          <w:numId w:val="3"/>
        </w:numPr>
        <w:tabs>
          <w:tab w:val="left" w:pos="460"/>
        </w:tabs>
        <w:spacing w:line="283" w:lineRule="auto"/>
        <w:ind w:left="460" w:hanging="460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pozostałych usług określonych w sekcji S PKWiU, z wyjątkiem usług naprawy i konserwacji komputerów i sprzętu komunikacyjnego, określonych w grupie 95.1 PKWiU;</w:t>
      </w:r>
    </w:p>
    <w:p w:rsidR="00961110" w:rsidRPr="000616CB" w:rsidRDefault="00961110" w:rsidP="00961110">
      <w:pPr>
        <w:spacing w:line="107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0"/>
          <w:numId w:val="3"/>
        </w:numPr>
        <w:tabs>
          <w:tab w:val="left" w:pos="460"/>
        </w:tabs>
        <w:spacing w:line="283" w:lineRule="auto"/>
        <w:ind w:left="460" w:hanging="460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>usług gospodarstw domowych i usług świadczonych przez organizacje międzynarodowe eksterytorialne, określonych w sekcjach T i U PKWiU;</w:t>
      </w:r>
    </w:p>
    <w:p w:rsidR="00961110" w:rsidRPr="000616CB" w:rsidRDefault="00961110" w:rsidP="00961110">
      <w:pPr>
        <w:spacing w:line="107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0"/>
          <w:numId w:val="3"/>
        </w:numPr>
        <w:tabs>
          <w:tab w:val="left" w:pos="460"/>
        </w:tabs>
        <w:spacing w:line="305" w:lineRule="auto"/>
        <w:ind w:left="460" w:hanging="460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lastRenderedPageBreak/>
        <w:t xml:space="preserve">działalności gospodarczej, na której prowadzenie jest wymagane posiadanie koncesji, zgodnie z art. 32 ust. 1 ustawy z dnia 10 kwietnia 1997 r. – Prawo energetyczne (Dz. U. z 2018 r. poz. 755, z </w:t>
      </w:r>
      <w:proofErr w:type="spellStart"/>
      <w:r w:rsidRPr="000616CB">
        <w:rPr>
          <w:rFonts w:ascii="Arial" w:eastAsia="Times New Roman" w:hAnsi="Arial"/>
          <w:sz w:val="24"/>
          <w:szCs w:val="24"/>
        </w:rPr>
        <w:t>późn</w:t>
      </w:r>
      <w:proofErr w:type="spellEnd"/>
      <w:r w:rsidRPr="000616CB">
        <w:rPr>
          <w:rFonts w:ascii="Arial" w:eastAsia="Times New Roman" w:hAnsi="Arial"/>
          <w:sz w:val="24"/>
          <w:szCs w:val="24"/>
        </w:rPr>
        <w:t>. zm.</w:t>
      </w:r>
      <w:r w:rsidRPr="000616CB">
        <w:rPr>
          <w:rFonts w:ascii="Arial" w:eastAsia="Times New Roman" w:hAnsi="Arial"/>
          <w:sz w:val="24"/>
          <w:szCs w:val="24"/>
          <w:vertAlign w:val="superscript"/>
        </w:rPr>
        <w:t>1)</w:t>
      </w:r>
      <w:r w:rsidRPr="000616CB">
        <w:rPr>
          <w:rFonts w:ascii="Arial" w:eastAsia="Times New Roman" w:hAnsi="Arial"/>
          <w:sz w:val="24"/>
          <w:szCs w:val="24"/>
        </w:rPr>
        <w:t>).</w:t>
      </w:r>
    </w:p>
    <w:p w:rsidR="00961110" w:rsidRPr="000616CB" w:rsidRDefault="00961110" w:rsidP="00961110">
      <w:pPr>
        <w:spacing w:line="35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Default="00961110" w:rsidP="00961110">
      <w:pPr>
        <w:tabs>
          <w:tab w:val="left" w:pos="520"/>
        </w:tabs>
        <w:spacing w:line="0" w:lineRule="atLeast"/>
        <w:jc w:val="both"/>
        <w:rPr>
          <w:rFonts w:ascii="Arial" w:eastAsia="Times New Roman" w:hAnsi="Arial"/>
          <w:b/>
          <w:sz w:val="24"/>
          <w:szCs w:val="24"/>
        </w:rPr>
      </w:pPr>
    </w:p>
    <w:p w:rsidR="00961110" w:rsidRPr="000616CB" w:rsidRDefault="00961110" w:rsidP="00961110">
      <w:pPr>
        <w:tabs>
          <w:tab w:val="left" w:pos="520"/>
        </w:tabs>
        <w:spacing w:line="0" w:lineRule="atLeast"/>
        <w:jc w:val="both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Ponadto  d</w:t>
      </w:r>
      <w:r w:rsidRPr="000616CB">
        <w:rPr>
          <w:rFonts w:ascii="Arial" w:eastAsia="Times New Roman" w:hAnsi="Arial"/>
          <w:b/>
          <w:sz w:val="24"/>
          <w:szCs w:val="24"/>
        </w:rPr>
        <w:t>ecyzji o wsparciu nie udziela się również na działalność:</w:t>
      </w:r>
    </w:p>
    <w:p w:rsidR="00961110" w:rsidRPr="000616CB" w:rsidRDefault="00961110" w:rsidP="00961110">
      <w:pPr>
        <w:spacing w:line="180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Pr="000616CB" w:rsidRDefault="00961110" w:rsidP="00961110">
      <w:pPr>
        <w:numPr>
          <w:ilvl w:val="0"/>
          <w:numId w:val="4"/>
        </w:numPr>
        <w:tabs>
          <w:tab w:val="left" w:pos="460"/>
        </w:tabs>
        <w:spacing w:line="238" w:lineRule="auto"/>
        <w:ind w:left="460" w:hanging="459"/>
        <w:jc w:val="both"/>
        <w:rPr>
          <w:rFonts w:ascii="Arial" w:eastAsia="Times New Roman" w:hAnsi="Arial"/>
          <w:sz w:val="24"/>
          <w:szCs w:val="24"/>
        </w:rPr>
      </w:pPr>
      <w:r w:rsidRPr="000616CB">
        <w:rPr>
          <w:rFonts w:ascii="Arial" w:eastAsia="Times New Roman" w:hAnsi="Arial"/>
          <w:sz w:val="24"/>
          <w:szCs w:val="24"/>
        </w:rPr>
        <w:t xml:space="preserve">w przypadkach określonych w art. 1 ust. 2 lit. c i d, ust. 3–5 oraz art. 13 rozporządzenia Komisji (UE) nr 651/2014 z dnia 17 czerwca 2014 r. uznającego niektóre rodzaje pomocy za zgodne z rynkiem wewnętrznym w zastosowaniu art. 107 i 108 Traktatu (Dz. Urz. UE L 187 z 26.06.2014, str. 1, z </w:t>
      </w:r>
      <w:proofErr w:type="spellStart"/>
      <w:r w:rsidRPr="000616CB">
        <w:rPr>
          <w:rFonts w:ascii="Arial" w:eastAsia="Times New Roman" w:hAnsi="Arial"/>
          <w:sz w:val="24"/>
          <w:szCs w:val="24"/>
        </w:rPr>
        <w:t>późn</w:t>
      </w:r>
      <w:proofErr w:type="spellEnd"/>
      <w:r w:rsidRPr="000616CB">
        <w:rPr>
          <w:rFonts w:ascii="Arial" w:eastAsia="Times New Roman" w:hAnsi="Arial"/>
          <w:sz w:val="24"/>
          <w:szCs w:val="24"/>
        </w:rPr>
        <w:t>. zm.</w:t>
      </w:r>
      <w:r w:rsidRPr="000616CB">
        <w:rPr>
          <w:rFonts w:ascii="Arial" w:eastAsia="Times New Roman" w:hAnsi="Arial"/>
          <w:sz w:val="24"/>
          <w:szCs w:val="24"/>
          <w:vertAlign w:val="superscript"/>
        </w:rPr>
        <w:t>2)</w:t>
      </w:r>
      <w:r w:rsidRPr="000616CB">
        <w:rPr>
          <w:rFonts w:ascii="Arial" w:eastAsia="Times New Roman" w:hAnsi="Arial"/>
          <w:sz w:val="24"/>
          <w:szCs w:val="24"/>
        </w:rPr>
        <w:t>), zwanego dalej „rozporządzeniem nr 651/2014”;</w:t>
      </w:r>
    </w:p>
    <w:p w:rsidR="00961110" w:rsidRPr="000616CB" w:rsidRDefault="00961110" w:rsidP="00961110">
      <w:pPr>
        <w:spacing w:line="149" w:lineRule="exact"/>
        <w:jc w:val="both"/>
        <w:rPr>
          <w:rFonts w:ascii="Arial" w:eastAsia="Times New Roman" w:hAnsi="Arial"/>
          <w:sz w:val="24"/>
          <w:szCs w:val="24"/>
        </w:rPr>
      </w:pPr>
    </w:p>
    <w:p w:rsidR="00961110" w:rsidRDefault="00961110" w:rsidP="00961110">
      <w:pPr>
        <w:tabs>
          <w:tab w:val="left" w:pos="4720"/>
          <w:tab w:val="left" w:pos="9040"/>
        </w:tabs>
        <w:spacing w:line="0" w:lineRule="atLeast"/>
        <w:jc w:val="both"/>
        <w:rPr>
          <w:rFonts w:ascii="Times New Roman" w:eastAsia="Times New Roman" w:hAnsi="Times New Roman"/>
          <w:sz w:val="26"/>
          <w:vertAlign w:val="superscript"/>
        </w:rPr>
      </w:pPr>
      <w:bookmarkStart w:id="3" w:name="page4"/>
      <w:bookmarkEnd w:id="3"/>
    </w:p>
    <w:p w:rsidR="00113893" w:rsidRDefault="00113893"/>
    <w:sectPr w:rsidR="00113893" w:rsidSect="000E2966">
      <w:headerReference w:type="default" r:id="rId6"/>
      <w:pgSz w:w="11900" w:h="16838"/>
      <w:pgMar w:top="929" w:right="1026" w:bottom="442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CB" w:rsidRDefault="00961110">
    <w:pPr>
      <w:pStyle w:val="Nagwek"/>
      <w:rPr>
        <w:rFonts w:ascii="Arial" w:eastAsia="Times New Roman" w:hAnsi="Arial"/>
        <w:color w:val="000000"/>
        <w:sz w:val="24"/>
        <w:szCs w:val="24"/>
      </w:rPr>
    </w:pPr>
  </w:p>
  <w:p w:rsidR="00381DDE" w:rsidRDefault="00961110">
    <w:pPr>
      <w:pStyle w:val="Nagwek"/>
      <w:rPr>
        <w:rFonts w:ascii="Arial" w:eastAsia="Times New Roman" w:hAnsi="Arial"/>
        <w:i/>
        <w:color w:val="000000"/>
        <w:sz w:val="24"/>
        <w:szCs w:val="24"/>
      </w:rPr>
    </w:pPr>
  </w:p>
  <w:p w:rsidR="00C35600" w:rsidRPr="00C35600" w:rsidRDefault="00961110">
    <w:pPr>
      <w:pStyle w:val="Nagwek"/>
      <w:rPr>
        <w:rFonts w:ascii="Arial" w:eastAsia="Times New Roman" w:hAnsi="Arial"/>
        <w:i/>
        <w:color w:val="000000"/>
        <w:sz w:val="24"/>
        <w:szCs w:val="24"/>
      </w:rPr>
    </w:pPr>
    <w:r>
      <w:rPr>
        <w:rFonts w:ascii="Arial" w:eastAsia="Times New Roman" w:hAnsi="Arial"/>
        <w:i/>
        <w:color w:val="000000"/>
        <w:sz w:val="24"/>
        <w:szCs w:val="24"/>
      </w:rPr>
      <w:t xml:space="preserve">Szczegółowy </w:t>
    </w:r>
    <w:r>
      <w:rPr>
        <w:rFonts w:ascii="Arial" w:eastAsia="Times New Roman" w:hAnsi="Arial"/>
        <w:i/>
        <w:color w:val="000000"/>
        <w:sz w:val="24"/>
        <w:szCs w:val="24"/>
      </w:rPr>
      <w:t>KATALOG WYŁĄCZEŃ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836C40E"/>
    <w:lvl w:ilvl="0" w:tplc="BBFC3106">
      <w:start w:val="1"/>
      <w:numFmt w:val="decimal"/>
      <w:lvlText w:val="%1"/>
      <w:lvlJc w:val="left"/>
    </w:lvl>
    <w:lvl w:ilvl="1" w:tplc="20F84284">
      <w:start w:val="1"/>
      <w:numFmt w:val="decimal"/>
      <w:lvlText w:val="%2)"/>
      <w:lvlJc w:val="left"/>
    </w:lvl>
    <w:lvl w:ilvl="2" w:tplc="1C985E60">
      <w:start w:val="1"/>
      <w:numFmt w:val="bullet"/>
      <w:lvlText w:val="§"/>
      <w:lvlJc w:val="left"/>
    </w:lvl>
    <w:lvl w:ilvl="3" w:tplc="0708115E">
      <w:start w:val="1"/>
      <w:numFmt w:val="bullet"/>
      <w:lvlText w:val=""/>
      <w:lvlJc w:val="left"/>
    </w:lvl>
    <w:lvl w:ilvl="4" w:tplc="BA445788">
      <w:start w:val="1"/>
      <w:numFmt w:val="bullet"/>
      <w:lvlText w:val=""/>
      <w:lvlJc w:val="left"/>
    </w:lvl>
    <w:lvl w:ilvl="5" w:tplc="92508164">
      <w:start w:val="1"/>
      <w:numFmt w:val="bullet"/>
      <w:lvlText w:val=""/>
      <w:lvlJc w:val="left"/>
    </w:lvl>
    <w:lvl w:ilvl="6" w:tplc="7E783AA8">
      <w:start w:val="1"/>
      <w:numFmt w:val="bullet"/>
      <w:lvlText w:val=""/>
      <w:lvlJc w:val="left"/>
    </w:lvl>
    <w:lvl w:ilvl="7" w:tplc="9E2EBED6">
      <w:start w:val="1"/>
      <w:numFmt w:val="bullet"/>
      <w:lvlText w:val=""/>
      <w:lvlJc w:val="left"/>
    </w:lvl>
    <w:lvl w:ilvl="8" w:tplc="C7ACC00E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2901D82"/>
    <w:lvl w:ilvl="0" w:tplc="1A42DD38">
      <w:start w:val="5"/>
      <w:numFmt w:val="decimal"/>
      <w:lvlText w:val="%1)"/>
      <w:lvlJc w:val="left"/>
    </w:lvl>
    <w:lvl w:ilvl="1" w:tplc="6B505E6C">
      <w:start w:val="1"/>
      <w:numFmt w:val="lowerLetter"/>
      <w:lvlText w:val="%2)"/>
      <w:lvlJc w:val="left"/>
    </w:lvl>
    <w:lvl w:ilvl="2" w:tplc="CD8CF18A">
      <w:start w:val="1"/>
      <w:numFmt w:val="bullet"/>
      <w:lvlText w:val=""/>
      <w:lvlJc w:val="left"/>
    </w:lvl>
    <w:lvl w:ilvl="3" w:tplc="C31C9B7A">
      <w:start w:val="1"/>
      <w:numFmt w:val="bullet"/>
      <w:lvlText w:val=""/>
      <w:lvlJc w:val="left"/>
    </w:lvl>
    <w:lvl w:ilvl="4" w:tplc="05AE4C38">
      <w:start w:val="1"/>
      <w:numFmt w:val="bullet"/>
      <w:lvlText w:val=""/>
      <w:lvlJc w:val="left"/>
    </w:lvl>
    <w:lvl w:ilvl="5" w:tplc="6DE69018">
      <w:start w:val="1"/>
      <w:numFmt w:val="bullet"/>
      <w:lvlText w:val=""/>
      <w:lvlJc w:val="left"/>
    </w:lvl>
    <w:lvl w:ilvl="6" w:tplc="5D085704">
      <w:start w:val="1"/>
      <w:numFmt w:val="bullet"/>
      <w:lvlText w:val=""/>
      <w:lvlJc w:val="left"/>
    </w:lvl>
    <w:lvl w:ilvl="7" w:tplc="8B828CE6">
      <w:start w:val="1"/>
      <w:numFmt w:val="bullet"/>
      <w:lvlText w:val=""/>
      <w:lvlJc w:val="left"/>
    </w:lvl>
    <w:lvl w:ilvl="8" w:tplc="C5A84630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A95F874"/>
    <w:lvl w:ilvl="0" w:tplc="9F9461E6">
      <w:start w:val="15"/>
      <w:numFmt w:val="decimal"/>
      <w:lvlText w:val="%1)"/>
      <w:lvlJc w:val="left"/>
    </w:lvl>
    <w:lvl w:ilvl="1" w:tplc="0B90E654">
      <w:start w:val="1"/>
      <w:numFmt w:val="bullet"/>
      <w:lvlText w:val=""/>
      <w:lvlJc w:val="left"/>
    </w:lvl>
    <w:lvl w:ilvl="2" w:tplc="BFE2DB04">
      <w:start w:val="1"/>
      <w:numFmt w:val="bullet"/>
      <w:lvlText w:val=""/>
      <w:lvlJc w:val="left"/>
    </w:lvl>
    <w:lvl w:ilvl="3" w:tplc="AC88637C">
      <w:start w:val="1"/>
      <w:numFmt w:val="bullet"/>
      <w:lvlText w:val=""/>
      <w:lvlJc w:val="left"/>
    </w:lvl>
    <w:lvl w:ilvl="4" w:tplc="FDFC42C0">
      <w:start w:val="1"/>
      <w:numFmt w:val="bullet"/>
      <w:lvlText w:val=""/>
      <w:lvlJc w:val="left"/>
    </w:lvl>
    <w:lvl w:ilvl="5" w:tplc="29DAFDE8">
      <w:start w:val="1"/>
      <w:numFmt w:val="bullet"/>
      <w:lvlText w:val=""/>
      <w:lvlJc w:val="left"/>
    </w:lvl>
    <w:lvl w:ilvl="6" w:tplc="4DCA97BC">
      <w:start w:val="1"/>
      <w:numFmt w:val="bullet"/>
      <w:lvlText w:val=""/>
      <w:lvlJc w:val="left"/>
    </w:lvl>
    <w:lvl w:ilvl="7" w:tplc="780022C6">
      <w:start w:val="1"/>
      <w:numFmt w:val="bullet"/>
      <w:lvlText w:val=""/>
      <w:lvlJc w:val="left"/>
    </w:lvl>
    <w:lvl w:ilvl="8" w:tplc="46F2FD7E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E7FF520"/>
    <w:lvl w:ilvl="0" w:tplc="0098072E">
      <w:start w:val="1"/>
      <w:numFmt w:val="decimal"/>
      <w:lvlText w:val="%1)"/>
      <w:lvlJc w:val="left"/>
    </w:lvl>
    <w:lvl w:ilvl="1" w:tplc="C1B834E2">
      <w:start w:val="1"/>
      <w:numFmt w:val="decimal"/>
      <w:lvlText w:val="%2"/>
      <w:lvlJc w:val="left"/>
    </w:lvl>
    <w:lvl w:ilvl="2" w:tplc="1F8EF8D6">
      <w:start w:val="1"/>
      <w:numFmt w:val="bullet"/>
      <w:lvlText w:val=""/>
      <w:lvlJc w:val="left"/>
    </w:lvl>
    <w:lvl w:ilvl="3" w:tplc="C09A5D1E">
      <w:start w:val="1"/>
      <w:numFmt w:val="bullet"/>
      <w:lvlText w:val=""/>
      <w:lvlJc w:val="left"/>
    </w:lvl>
    <w:lvl w:ilvl="4" w:tplc="BACA4608">
      <w:start w:val="1"/>
      <w:numFmt w:val="bullet"/>
      <w:lvlText w:val=""/>
      <w:lvlJc w:val="left"/>
    </w:lvl>
    <w:lvl w:ilvl="5" w:tplc="236EAD4E">
      <w:start w:val="1"/>
      <w:numFmt w:val="bullet"/>
      <w:lvlText w:val=""/>
      <w:lvlJc w:val="left"/>
    </w:lvl>
    <w:lvl w:ilvl="6" w:tplc="FA3C6392">
      <w:start w:val="1"/>
      <w:numFmt w:val="bullet"/>
      <w:lvlText w:val=""/>
      <w:lvlJc w:val="left"/>
    </w:lvl>
    <w:lvl w:ilvl="7" w:tplc="4ABC8302">
      <w:start w:val="1"/>
      <w:numFmt w:val="bullet"/>
      <w:lvlText w:val=""/>
      <w:lvlJc w:val="left"/>
    </w:lvl>
    <w:lvl w:ilvl="8" w:tplc="70E0BCC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10"/>
    <w:rsid w:val="00113893"/>
    <w:rsid w:val="0096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11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1110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11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1110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Byszyński</dc:creator>
  <cp:lastModifiedBy>Adam Byszyński</cp:lastModifiedBy>
  <cp:revision>1</cp:revision>
  <dcterms:created xsi:type="dcterms:W3CDTF">2020-01-30T13:46:00Z</dcterms:created>
  <dcterms:modified xsi:type="dcterms:W3CDTF">2020-01-30T13:47:00Z</dcterms:modified>
</cp:coreProperties>
</file>